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F8E" w:rsidRPr="002843EF" w:rsidRDefault="00E412B9" w:rsidP="002843EF">
      <w:pPr>
        <w:pStyle w:val="Heading1"/>
        <w:spacing w:line="360" w:lineRule="auto"/>
        <w:rPr>
          <w:rFonts w:ascii="Times New Roman" w:hAnsi="Times New Roman" w:cs="Times New Roman"/>
          <w:color w:val="000000" w:themeColor="text1"/>
          <w:sz w:val="24"/>
          <w:szCs w:val="24"/>
        </w:rPr>
      </w:pPr>
      <w:bookmarkStart w:id="0" w:name="Xfde80f549324b72cd25be58b74dea132acf2170"/>
      <w:r w:rsidRPr="002843EF">
        <w:rPr>
          <w:rFonts w:ascii="Times New Roman" w:hAnsi="Times New Roman" w:cs="Times New Roman"/>
          <w:color w:val="000000" w:themeColor="text1"/>
          <w:sz w:val="24"/>
          <w:szCs w:val="24"/>
        </w:rPr>
        <w:t>Indian Journal of Animal Genetics and Breeding</w:t>
      </w:r>
    </w:p>
    <w:p w:rsidR="00133F8E" w:rsidRPr="002843EF" w:rsidRDefault="00E412B9" w:rsidP="002843EF">
      <w:pPr>
        <w:pStyle w:val="Heading2"/>
        <w:spacing w:line="360" w:lineRule="auto"/>
        <w:rPr>
          <w:rFonts w:ascii="Times New Roman" w:hAnsi="Times New Roman" w:cs="Times New Roman"/>
          <w:color w:val="000000" w:themeColor="text1"/>
          <w:sz w:val="24"/>
          <w:szCs w:val="24"/>
        </w:rPr>
      </w:pPr>
      <w:bookmarkStart w:id="1" w:name="policy-documents-draft-v1.0"/>
      <w:r w:rsidRPr="002843EF">
        <w:rPr>
          <w:rFonts w:ascii="Times New Roman" w:hAnsi="Times New Roman" w:cs="Times New Roman"/>
          <w:color w:val="000000" w:themeColor="text1"/>
          <w:sz w:val="24"/>
          <w:szCs w:val="24"/>
        </w:rPr>
        <w:t>Policy Documents (Draft v1.0)</w:t>
      </w:r>
    </w:p>
    <w:p w:rsidR="00133F8E" w:rsidRPr="002843EF" w:rsidRDefault="00E412B9" w:rsidP="002843EF">
      <w:pPr>
        <w:pStyle w:val="Heading1"/>
        <w:spacing w:line="360" w:lineRule="auto"/>
        <w:rPr>
          <w:rFonts w:ascii="Times New Roman" w:hAnsi="Times New Roman" w:cs="Times New Roman"/>
          <w:color w:val="000000" w:themeColor="text1"/>
          <w:sz w:val="24"/>
          <w:szCs w:val="24"/>
        </w:rPr>
      </w:pPr>
      <w:bookmarkStart w:id="2" w:name="author-guidelines"/>
      <w:bookmarkEnd w:id="0"/>
      <w:bookmarkEnd w:id="1"/>
      <w:r w:rsidRPr="002843EF">
        <w:rPr>
          <w:rFonts w:ascii="Times New Roman" w:hAnsi="Times New Roman" w:cs="Times New Roman"/>
          <w:color w:val="000000" w:themeColor="text1"/>
          <w:sz w:val="24"/>
          <w:szCs w:val="24"/>
        </w:rPr>
        <w:t>1. Author Guidelines</w:t>
      </w:r>
    </w:p>
    <w:p w:rsidR="008633AA" w:rsidRPr="002843EF" w:rsidRDefault="008633AA" w:rsidP="002843EF">
      <w:pPr>
        <w:pStyle w:val="Heading1"/>
        <w:spacing w:line="360" w:lineRule="auto"/>
        <w:rPr>
          <w:rFonts w:ascii="Times New Roman" w:hAnsi="Times New Roman" w:cs="Times New Roman"/>
          <w:color w:val="auto"/>
          <w:sz w:val="24"/>
          <w:szCs w:val="24"/>
        </w:rPr>
      </w:pPr>
      <w:r w:rsidRPr="002843EF">
        <w:rPr>
          <w:rFonts w:ascii="Times New Roman" w:hAnsi="Times New Roman" w:cs="Times New Roman"/>
          <w:color w:val="auto"/>
          <w:sz w:val="24"/>
          <w:szCs w:val="24"/>
        </w:rPr>
        <w:t>1. About the Journal</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The Indian Journal of Animal Genetics and Breeding (IJAGB) is a scientific journal focused on the generation, evaluation and application of knowledge in animal genetics, breeding and genomics. It serves researchers, teachers, students, breeders, conservation professionals and policy stakeholders working with livestock, poultry and other farm animal genetic resources.</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The journal seeks rigorous studies that advance genetic improvement, sustainable breeding, characterization and conservation of animal genetic resources, and the responsible use of genomic and quantitative methods. Nationally relevant studies are encouraged when they address a clear scientific question and are presented in a way that is informative to the wider animal-genetics community.</w:t>
      </w:r>
    </w:p>
    <w:p w:rsidR="00133F8E" w:rsidRPr="002843EF" w:rsidRDefault="008633AA"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 xml:space="preserve">Aims and </w:t>
      </w:r>
      <w:r w:rsidR="00E412B9" w:rsidRPr="002843EF">
        <w:rPr>
          <w:rFonts w:ascii="Times New Roman" w:hAnsi="Times New Roman" w:cs="Times New Roman"/>
          <w:b/>
          <w:bCs/>
          <w:color w:val="000000" w:themeColor="text1"/>
        </w:rPr>
        <w:t>Scope.</w:t>
      </w:r>
      <w:r w:rsidR="00E412B9" w:rsidRPr="002843EF">
        <w:rPr>
          <w:rFonts w:ascii="Times New Roman" w:hAnsi="Times New Roman" w:cs="Times New Roman"/>
          <w:color w:val="000000" w:themeColor="text1"/>
        </w:rPr>
        <w:t xml:space="preserve"> The </w:t>
      </w:r>
      <w:r w:rsidR="00E412B9" w:rsidRPr="002843EF">
        <w:rPr>
          <w:rFonts w:ascii="Times New Roman" w:hAnsi="Times New Roman" w:cs="Times New Roman"/>
          <w:i/>
          <w:iCs/>
          <w:color w:val="000000" w:themeColor="text1"/>
        </w:rPr>
        <w:t>Indian Journal of Animal Genetics and Breeding</w:t>
      </w:r>
      <w:r w:rsidR="00E412B9" w:rsidRPr="002843EF">
        <w:rPr>
          <w:rFonts w:ascii="Times New Roman" w:hAnsi="Times New Roman" w:cs="Times New Roman"/>
          <w:color w:val="000000" w:themeColor="text1"/>
        </w:rPr>
        <w:t xml:space="preserve"> publishes original research, review articles, short communications, and technical notes on the genetics, genomics, breeding, reproduction, and population management of livestock and poultry, including cattle, buffalo, sheep, goats, camelids,</w:t>
      </w:r>
      <w:r w:rsidRPr="002843EF">
        <w:rPr>
          <w:rFonts w:ascii="Times New Roman" w:hAnsi="Times New Roman" w:cs="Times New Roman"/>
          <w:color w:val="000000" w:themeColor="text1"/>
        </w:rPr>
        <w:t xml:space="preserve"> equine</w:t>
      </w:r>
      <w:r w:rsidR="00E412B9" w:rsidRPr="002843EF">
        <w:rPr>
          <w:rFonts w:ascii="Times New Roman" w:hAnsi="Times New Roman" w:cs="Times New Roman"/>
          <w:color w:val="000000" w:themeColor="text1"/>
        </w:rPr>
        <w:t xml:space="preserve"> and other farm animals.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Eligibility.</w:t>
      </w:r>
      <w:r w:rsidRPr="002843EF">
        <w:rPr>
          <w:rFonts w:ascii="Times New Roman" w:hAnsi="Times New Roman" w:cs="Times New Roman"/>
          <w:color w:val="000000" w:themeColor="text1"/>
        </w:rPr>
        <w:t xml:space="preserve"> Authors may be from any country. The corresponding author must have approved the submission and must be able to respond during peer review.</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Article types</w:t>
      </w:r>
    </w:p>
    <w:p w:rsidR="00133F8E" w:rsidRPr="002843EF" w:rsidRDefault="00E412B9" w:rsidP="002843EF">
      <w:pPr>
        <w:pStyle w:val="Compact"/>
        <w:numPr>
          <w:ilvl w:val="0"/>
          <w:numId w:val="2"/>
        </w:numPr>
        <w:spacing w:line="360" w:lineRule="auto"/>
        <w:rPr>
          <w:rFonts w:ascii="Times New Roman" w:hAnsi="Times New Roman" w:cs="Times New Roman"/>
          <w:color w:val="000000" w:themeColor="text1"/>
        </w:rPr>
      </w:pPr>
      <w:r w:rsidRPr="002843EF">
        <w:rPr>
          <w:rFonts w:ascii="Times New Roman" w:hAnsi="Times New Roman" w:cs="Times New Roman"/>
          <w:i/>
          <w:iCs/>
          <w:color w:val="000000" w:themeColor="text1"/>
        </w:rPr>
        <w:t>Original Research Article</w:t>
      </w:r>
      <w:r w:rsidRPr="002843EF">
        <w:rPr>
          <w:rFonts w:ascii="Times New Roman" w:hAnsi="Times New Roman" w:cs="Times New Roman"/>
          <w:color w:val="000000" w:themeColor="text1"/>
        </w:rPr>
        <w:t xml:space="preserve"> (up to 6,000 words excluding references, 6 figures/tables)</w:t>
      </w:r>
    </w:p>
    <w:p w:rsidR="00133F8E" w:rsidRPr="002843EF" w:rsidRDefault="00E412B9" w:rsidP="002843EF">
      <w:pPr>
        <w:pStyle w:val="Compact"/>
        <w:numPr>
          <w:ilvl w:val="0"/>
          <w:numId w:val="2"/>
        </w:numPr>
        <w:spacing w:line="360" w:lineRule="auto"/>
        <w:rPr>
          <w:rFonts w:ascii="Times New Roman" w:hAnsi="Times New Roman" w:cs="Times New Roman"/>
          <w:color w:val="000000" w:themeColor="text1"/>
        </w:rPr>
      </w:pPr>
      <w:r w:rsidRPr="002843EF">
        <w:rPr>
          <w:rFonts w:ascii="Times New Roman" w:hAnsi="Times New Roman" w:cs="Times New Roman"/>
          <w:i/>
          <w:iCs/>
          <w:color w:val="000000" w:themeColor="text1"/>
        </w:rPr>
        <w:t>Review Article</w:t>
      </w:r>
      <w:r w:rsidRPr="002843EF">
        <w:rPr>
          <w:rFonts w:ascii="Times New Roman" w:hAnsi="Times New Roman" w:cs="Times New Roman"/>
          <w:color w:val="000000" w:themeColor="text1"/>
        </w:rPr>
        <w:t xml:space="preserve"> (up to 8,000 words, by invitation or on prior consultation with the editor)</w:t>
      </w:r>
    </w:p>
    <w:p w:rsidR="00133F8E" w:rsidRPr="002843EF" w:rsidRDefault="00E412B9" w:rsidP="002843EF">
      <w:pPr>
        <w:pStyle w:val="Compact"/>
        <w:numPr>
          <w:ilvl w:val="0"/>
          <w:numId w:val="2"/>
        </w:numPr>
        <w:spacing w:line="360" w:lineRule="auto"/>
        <w:rPr>
          <w:rFonts w:ascii="Times New Roman" w:hAnsi="Times New Roman" w:cs="Times New Roman"/>
          <w:color w:val="000000" w:themeColor="text1"/>
        </w:rPr>
      </w:pPr>
      <w:r w:rsidRPr="002843EF">
        <w:rPr>
          <w:rFonts w:ascii="Times New Roman" w:hAnsi="Times New Roman" w:cs="Times New Roman"/>
          <w:i/>
          <w:iCs/>
          <w:color w:val="000000" w:themeColor="text1"/>
        </w:rPr>
        <w:t>Short Communication</w:t>
      </w:r>
      <w:r w:rsidRPr="002843EF">
        <w:rPr>
          <w:rFonts w:ascii="Times New Roman" w:hAnsi="Times New Roman" w:cs="Times New Roman"/>
          <w:color w:val="000000" w:themeColor="text1"/>
        </w:rPr>
        <w:t xml:space="preserve"> (up to 2,000 words, 1 figure/table)</w:t>
      </w:r>
    </w:p>
    <w:p w:rsidR="00133F8E" w:rsidRPr="002843EF" w:rsidRDefault="00E412B9" w:rsidP="002843EF">
      <w:pPr>
        <w:pStyle w:val="Compact"/>
        <w:numPr>
          <w:ilvl w:val="0"/>
          <w:numId w:val="2"/>
        </w:numPr>
        <w:spacing w:line="360" w:lineRule="auto"/>
        <w:rPr>
          <w:rFonts w:ascii="Times New Roman" w:hAnsi="Times New Roman" w:cs="Times New Roman"/>
          <w:color w:val="000000" w:themeColor="text1"/>
        </w:rPr>
      </w:pPr>
      <w:r w:rsidRPr="002843EF">
        <w:rPr>
          <w:rFonts w:ascii="Times New Roman" w:hAnsi="Times New Roman" w:cs="Times New Roman"/>
          <w:i/>
          <w:iCs/>
          <w:color w:val="000000" w:themeColor="text1"/>
        </w:rPr>
        <w:t>Technical Note / Methods</w:t>
      </w:r>
      <w:r w:rsidRPr="002843EF">
        <w:rPr>
          <w:rFonts w:ascii="Times New Roman" w:hAnsi="Times New Roman" w:cs="Times New Roman"/>
          <w:color w:val="000000" w:themeColor="text1"/>
        </w:rPr>
        <w:t xml:space="preserve"> (up to 3,000 words)</w:t>
      </w:r>
    </w:p>
    <w:p w:rsidR="00133F8E" w:rsidRPr="002843EF" w:rsidRDefault="008633AA"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 xml:space="preserve">General </w:t>
      </w:r>
      <w:r w:rsidR="00E412B9" w:rsidRPr="002843EF">
        <w:rPr>
          <w:rFonts w:ascii="Times New Roman" w:hAnsi="Times New Roman" w:cs="Times New Roman"/>
          <w:b/>
          <w:bCs/>
          <w:color w:val="000000" w:themeColor="text1"/>
        </w:rPr>
        <w:t>Manuscript preparation</w:t>
      </w:r>
    </w:p>
    <w:p w:rsidR="008633AA" w:rsidRPr="002843EF" w:rsidRDefault="008633AA" w:rsidP="002843EF">
      <w:pPr>
        <w:pStyle w:val="ListBullet"/>
        <w:numPr>
          <w:ilvl w:val="0"/>
          <w:numId w:val="3"/>
        </w:numPr>
        <w:spacing w:line="360" w:lineRule="auto"/>
        <w:rPr>
          <w:rFonts w:ascii="Times New Roman" w:hAnsi="Times New Roman" w:cs="Times New Roman"/>
          <w:sz w:val="24"/>
          <w:szCs w:val="24"/>
        </w:rPr>
      </w:pPr>
      <w:r w:rsidRPr="002843EF">
        <w:rPr>
          <w:rFonts w:ascii="Times New Roman" w:hAnsi="Times New Roman" w:cs="Times New Roman"/>
          <w:sz w:val="24"/>
          <w:szCs w:val="24"/>
        </w:rPr>
        <w:lastRenderedPageBreak/>
        <w:t>Submit the manuscript in Microsoft Word (.doc or .docx), unless the journal submission system specifies otherwise.</w:t>
      </w:r>
    </w:p>
    <w:p w:rsidR="008633AA" w:rsidRPr="002843EF" w:rsidRDefault="008633AA" w:rsidP="002843EF">
      <w:pPr>
        <w:pStyle w:val="ListBullet"/>
        <w:numPr>
          <w:ilvl w:val="0"/>
          <w:numId w:val="3"/>
        </w:numPr>
        <w:spacing w:line="360" w:lineRule="auto"/>
        <w:rPr>
          <w:rFonts w:ascii="Times New Roman" w:hAnsi="Times New Roman" w:cs="Times New Roman"/>
          <w:sz w:val="24"/>
          <w:szCs w:val="24"/>
        </w:rPr>
      </w:pPr>
      <w:r w:rsidRPr="002843EF">
        <w:rPr>
          <w:rFonts w:ascii="Times New Roman" w:hAnsi="Times New Roman" w:cs="Times New Roman"/>
          <w:sz w:val="24"/>
          <w:szCs w:val="24"/>
        </w:rPr>
        <w:t>Use A4 page size, approximately 2.5 cm margins, 11–12 pt readable font, and 1.5 or double line spacing during review.</w:t>
      </w:r>
    </w:p>
    <w:p w:rsidR="008633AA" w:rsidRPr="002843EF" w:rsidRDefault="008633AA" w:rsidP="002843EF">
      <w:pPr>
        <w:pStyle w:val="ListBullet"/>
        <w:numPr>
          <w:ilvl w:val="0"/>
          <w:numId w:val="3"/>
        </w:numPr>
        <w:spacing w:line="360" w:lineRule="auto"/>
        <w:rPr>
          <w:rFonts w:ascii="Times New Roman" w:hAnsi="Times New Roman" w:cs="Times New Roman"/>
          <w:sz w:val="24"/>
          <w:szCs w:val="24"/>
        </w:rPr>
      </w:pPr>
      <w:r w:rsidRPr="002843EF">
        <w:rPr>
          <w:rFonts w:ascii="Times New Roman" w:hAnsi="Times New Roman" w:cs="Times New Roman"/>
          <w:sz w:val="24"/>
          <w:szCs w:val="24"/>
        </w:rPr>
        <w:t>Use continuous line numbering and consecutive page numbering.</w:t>
      </w:r>
    </w:p>
    <w:p w:rsidR="008633AA" w:rsidRPr="002843EF" w:rsidRDefault="008633AA" w:rsidP="002843EF">
      <w:pPr>
        <w:pStyle w:val="ListBullet"/>
        <w:numPr>
          <w:ilvl w:val="0"/>
          <w:numId w:val="3"/>
        </w:numPr>
        <w:spacing w:line="360" w:lineRule="auto"/>
        <w:rPr>
          <w:rFonts w:ascii="Times New Roman" w:hAnsi="Times New Roman" w:cs="Times New Roman"/>
          <w:sz w:val="24"/>
          <w:szCs w:val="24"/>
        </w:rPr>
      </w:pPr>
      <w:r w:rsidRPr="002843EF">
        <w:rPr>
          <w:rFonts w:ascii="Times New Roman" w:hAnsi="Times New Roman" w:cs="Times New Roman"/>
          <w:sz w:val="24"/>
          <w:szCs w:val="24"/>
        </w:rPr>
        <w:t>Use standard scientific English and apply either British or American spelling consistently.</w:t>
      </w:r>
    </w:p>
    <w:p w:rsidR="008633AA" w:rsidRPr="002843EF" w:rsidRDefault="008633AA" w:rsidP="002843EF">
      <w:pPr>
        <w:pStyle w:val="ListBullet"/>
        <w:numPr>
          <w:ilvl w:val="0"/>
          <w:numId w:val="3"/>
        </w:numPr>
        <w:spacing w:line="360" w:lineRule="auto"/>
        <w:rPr>
          <w:rFonts w:ascii="Times New Roman" w:hAnsi="Times New Roman" w:cs="Times New Roman"/>
          <w:sz w:val="24"/>
          <w:szCs w:val="24"/>
        </w:rPr>
      </w:pPr>
      <w:r w:rsidRPr="002843EF">
        <w:rPr>
          <w:rFonts w:ascii="Times New Roman" w:hAnsi="Times New Roman" w:cs="Times New Roman"/>
          <w:sz w:val="24"/>
          <w:szCs w:val="24"/>
        </w:rPr>
        <w:t>Use SI units. Define non-standard abbreviations at first use and avoid unnecessary abbreviations.</w:t>
      </w:r>
    </w:p>
    <w:p w:rsidR="008633AA" w:rsidRPr="002843EF" w:rsidRDefault="008633AA" w:rsidP="002843EF">
      <w:pPr>
        <w:pStyle w:val="ListBullet"/>
        <w:numPr>
          <w:ilvl w:val="0"/>
          <w:numId w:val="3"/>
        </w:numPr>
        <w:spacing w:line="360" w:lineRule="auto"/>
        <w:rPr>
          <w:rFonts w:ascii="Times New Roman" w:hAnsi="Times New Roman" w:cs="Times New Roman"/>
          <w:sz w:val="24"/>
          <w:szCs w:val="24"/>
        </w:rPr>
      </w:pPr>
      <w:r w:rsidRPr="002843EF">
        <w:rPr>
          <w:rFonts w:ascii="Times New Roman" w:hAnsi="Times New Roman" w:cs="Times New Roman"/>
          <w:sz w:val="24"/>
          <w:szCs w:val="24"/>
        </w:rPr>
        <w:t>Write scientific species names in italics at the first appropriate occurrence and follow recognized nomenclature conventions.</w:t>
      </w:r>
    </w:p>
    <w:p w:rsidR="008633AA" w:rsidRPr="002843EF" w:rsidRDefault="008633AA" w:rsidP="002843EF">
      <w:pPr>
        <w:pStyle w:val="Heading1"/>
        <w:spacing w:line="360" w:lineRule="auto"/>
        <w:rPr>
          <w:rFonts w:ascii="Times New Roman" w:hAnsi="Times New Roman" w:cs="Times New Roman"/>
          <w:color w:val="auto"/>
          <w:sz w:val="24"/>
          <w:szCs w:val="24"/>
        </w:rPr>
      </w:pPr>
      <w:bookmarkStart w:id="3" w:name="submission-guidelines"/>
      <w:bookmarkEnd w:id="2"/>
      <w:r w:rsidRPr="002843EF">
        <w:rPr>
          <w:rFonts w:ascii="Times New Roman" w:hAnsi="Times New Roman" w:cs="Times New Roman"/>
          <w:color w:val="auto"/>
          <w:sz w:val="24"/>
          <w:szCs w:val="24"/>
        </w:rPr>
        <w:t>Title Page</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t>Concise and informative article title; avoid unsupported claims such as “first”, “novel” or “breakthrough”.</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t>Full names of all authors and complete institutional affiliations (institution, city, state/province and country).</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t>Corresponding author’s name, postal address and email; telephone number only if the journal requires it.</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t>ORCID iDs for authors where available; ORCID for the corresponding author is strongly recommended.</w:t>
      </w:r>
    </w:p>
    <w:p w:rsidR="008633AA" w:rsidRPr="002843EF" w:rsidRDefault="008633AA" w:rsidP="002843EF">
      <w:pPr>
        <w:pStyle w:val="ListBullet"/>
        <w:numPr>
          <w:ilvl w:val="0"/>
          <w:numId w:val="0"/>
        </w:numPr>
        <w:spacing w:line="360" w:lineRule="auto"/>
        <w:ind w:left="360"/>
        <w:rPr>
          <w:rFonts w:ascii="Times New Roman" w:hAnsi="Times New Roman" w:cs="Times New Roman"/>
          <w:sz w:val="24"/>
          <w:szCs w:val="24"/>
        </w:rPr>
      </w:pPr>
      <w:bookmarkStart w:id="4" w:name="_GoBack"/>
    </w:p>
    <w:bookmarkEnd w:id="4"/>
    <w:p w:rsidR="008633AA" w:rsidRPr="002843EF" w:rsidRDefault="008633AA" w:rsidP="002843EF">
      <w:pPr>
        <w:pStyle w:val="Heading1"/>
        <w:spacing w:line="360" w:lineRule="auto"/>
        <w:rPr>
          <w:rFonts w:ascii="Times New Roman" w:hAnsi="Times New Roman" w:cs="Times New Roman"/>
          <w:color w:val="auto"/>
          <w:sz w:val="24"/>
          <w:szCs w:val="24"/>
        </w:rPr>
      </w:pPr>
      <w:r w:rsidRPr="002843EF">
        <w:rPr>
          <w:rFonts w:ascii="Times New Roman" w:hAnsi="Times New Roman" w:cs="Times New Roman"/>
          <w:color w:val="auto"/>
          <w:sz w:val="24"/>
          <w:szCs w:val="24"/>
        </w:rPr>
        <w:t>Abstract and Keywords</w:t>
      </w:r>
    </w:p>
    <w:p w:rsidR="008633AA" w:rsidRPr="002843EF" w:rsidRDefault="008633AA" w:rsidP="002843EF">
      <w:pPr>
        <w:pStyle w:val="BodyText"/>
        <w:spacing w:line="360" w:lineRule="auto"/>
        <w:rPr>
          <w:rFonts w:ascii="Times New Roman" w:hAnsi="Times New Roman" w:cs="Times New Roman"/>
        </w:rPr>
      </w:pPr>
      <w:r w:rsidRPr="002843EF">
        <w:rPr>
          <w:rFonts w:ascii="Times New Roman" w:hAnsi="Times New Roman" w:cs="Times New Roman"/>
        </w:rPr>
        <w:t>For Original Research Articles, provide a structured abstract of no more than 250 words (Background/Objectives, Methods, Results, Conclusions) and 4–6 keywords. The abstract should include the principal quantitative findings where relevant. Other article types may use an appropriate structured or unstructured abstract within the limits specified above. Avoid references and undefined abbreviations in the abstract.</w:t>
      </w:r>
    </w:p>
    <w:p w:rsidR="008633AA" w:rsidRPr="002843EF" w:rsidRDefault="008633AA" w:rsidP="002843EF">
      <w:pPr>
        <w:pStyle w:val="BodyText"/>
        <w:spacing w:line="360" w:lineRule="auto"/>
        <w:rPr>
          <w:rFonts w:ascii="Times New Roman" w:hAnsi="Times New Roman" w:cs="Times New Roman"/>
        </w:rPr>
      </w:pPr>
      <w:r w:rsidRPr="002843EF">
        <w:rPr>
          <w:rFonts w:ascii="Times New Roman" w:hAnsi="Times New Roman" w:cs="Times New Roman"/>
        </w:rPr>
        <w:t>Keywords should aid discoverability and, where possible, should not simply repeat words already present in the title.</w:t>
      </w:r>
    </w:p>
    <w:p w:rsidR="008633AA" w:rsidRPr="002843EF" w:rsidRDefault="008633AA" w:rsidP="002843EF">
      <w:pPr>
        <w:pStyle w:val="Heading1"/>
        <w:spacing w:line="360" w:lineRule="auto"/>
        <w:rPr>
          <w:rFonts w:ascii="Times New Roman" w:hAnsi="Times New Roman" w:cs="Times New Roman"/>
          <w:color w:val="auto"/>
          <w:sz w:val="24"/>
          <w:szCs w:val="24"/>
        </w:rPr>
      </w:pPr>
      <w:r w:rsidRPr="002843EF">
        <w:rPr>
          <w:rFonts w:ascii="Times New Roman" w:hAnsi="Times New Roman" w:cs="Times New Roman"/>
          <w:color w:val="auto"/>
          <w:sz w:val="24"/>
          <w:szCs w:val="24"/>
        </w:rPr>
        <w:lastRenderedPageBreak/>
        <w:t>Standard Structure of Original Research Articles</w:t>
      </w:r>
    </w:p>
    <w:p w:rsidR="008633AA" w:rsidRPr="002843EF" w:rsidRDefault="008633AA" w:rsidP="002843EF">
      <w:pPr>
        <w:pStyle w:val="Heading2"/>
        <w:spacing w:line="360" w:lineRule="auto"/>
        <w:rPr>
          <w:rFonts w:ascii="Times New Roman" w:hAnsi="Times New Roman" w:cs="Times New Roman"/>
          <w:color w:val="auto"/>
          <w:sz w:val="24"/>
          <w:szCs w:val="24"/>
        </w:rPr>
      </w:pPr>
      <w:r w:rsidRPr="002843EF">
        <w:rPr>
          <w:rFonts w:ascii="Times New Roman" w:hAnsi="Times New Roman" w:cs="Times New Roman"/>
          <w:color w:val="auto"/>
          <w:sz w:val="24"/>
          <w:szCs w:val="24"/>
        </w:rPr>
        <w:t>Introduction</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Establish the scientific background, identify the knowledge gap, explain the rationale and state the objective or hypothesis. Avoid an unnecessarily extensive literature review.</w:t>
      </w:r>
    </w:p>
    <w:p w:rsidR="008633AA" w:rsidRPr="002843EF" w:rsidRDefault="008633AA" w:rsidP="002843EF">
      <w:pPr>
        <w:pStyle w:val="Heading2"/>
        <w:spacing w:line="360" w:lineRule="auto"/>
        <w:rPr>
          <w:rFonts w:ascii="Times New Roman" w:hAnsi="Times New Roman" w:cs="Times New Roman"/>
          <w:color w:val="auto"/>
          <w:sz w:val="24"/>
          <w:szCs w:val="24"/>
        </w:rPr>
      </w:pPr>
      <w:r w:rsidRPr="002843EF">
        <w:rPr>
          <w:rFonts w:ascii="Times New Roman" w:hAnsi="Times New Roman" w:cs="Times New Roman"/>
          <w:color w:val="auto"/>
          <w:sz w:val="24"/>
          <w:szCs w:val="24"/>
        </w:rPr>
        <w:t>Materials and Methods</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Provide sufficient detail for reproducibility, including animals/population, location, experimental design, sample size, phenotypes, pedigree, laboratory procedures, genotyping/sequencing, software, statistical models, significance criteria and ethics approval where applicable.</w:t>
      </w:r>
    </w:p>
    <w:p w:rsidR="008633AA" w:rsidRPr="002843EF" w:rsidRDefault="008633AA" w:rsidP="002843EF">
      <w:pPr>
        <w:pStyle w:val="Heading2"/>
        <w:spacing w:line="360" w:lineRule="auto"/>
        <w:rPr>
          <w:rFonts w:ascii="Times New Roman" w:hAnsi="Times New Roman" w:cs="Times New Roman"/>
          <w:sz w:val="24"/>
          <w:szCs w:val="24"/>
        </w:rPr>
      </w:pPr>
      <w:r w:rsidRPr="002843EF">
        <w:rPr>
          <w:rFonts w:ascii="Times New Roman" w:hAnsi="Times New Roman" w:cs="Times New Roman"/>
          <w:sz w:val="24"/>
          <w:szCs w:val="24"/>
        </w:rPr>
        <w:t>Results</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Present findings factually and logically, supported by tables and figures where needed. Do not duplicate the same data across text, tables and figures.</w:t>
      </w:r>
    </w:p>
    <w:p w:rsidR="008633AA" w:rsidRPr="002843EF" w:rsidRDefault="008633AA" w:rsidP="002843EF">
      <w:pPr>
        <w:pStyle w:val="Heading2"/>
        <w:spacing w:line="360" w:lineRule="auto"/>
        <w:rPr>
          <w:rFonts w:ascii="Times New Roman" w:hAnsi="Times New Roman" w:cs="Times New Roman"/>
          <w:sz w:val="24"/>
          <w:szCs w:val="24"/>
        </w:rPr>
      </w:pPr>
      <w:r w:rsidRPr="002843EF">
        <w:rPr>
          <w:rFonts w:ascii="Times New Roman" w:hAnsi="Times New Roman" w:cs="Times New Roman"/>
          <w:sz w:val="24"/>
          <w:szCs w:val="24"/>
        </w:rPr>
        <w:t>Discussion</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Interpret the results in relation to the literature, explain their biological/genetic significance, distinguish evidence from speculation and discuss important limitations.</w:t>
      </w:r>
    </w:p>
    <w:p w:rsidR="008633AA" w:rsidRPr="002843EF" w:rsidRDefault="008633AA" w:rsidP="002843EF">
      <w:pPr>
        <w:pStyle w:val="Heading2"/>
        <w:spacing w:line="360" w:lineRule="auto"/>
        <w:rPr>
          <w:rFonts w:ascii="Times New Roman" w:hAnsi="Times New Roman" w:cs="Times New Roman"/>
          <w:sz w:val="24"/>
          <w:szCs w:val="24"/>
        </w:rPr>
      </w:pPr>
      <w:r w:rsidRPr="002843EF">
        <w:rPr>
          <w:rFonts w:ascii="Times New Roman" w:hAnsi="Times New Roman" w:cs="Times New Roman"/>
          <w:sz w:val="24"/>
          <w:szCs w:val="24"/>
        </w:rPr>
        <w:t>Conclusion</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State concise conclusions supported by the data and avoid unsupported recommendations.</w:t>
      </w:r>
    </w:p>
    <w:p w:rsidR="008633AA" w:rsidRPr="002843EF" w:rsidRDefault="008633AA" w:rsidP="002843EF">
      <w:pPr>
        <w:pStyle w:val="Heading1"/>
        <w:spacing w:line="360" w:lineRule="auto"/>
        <w:rPr>
          <w:rFonts w:ascii="Times New Roman" w:hAnsi="Times New Roman" w:cs="Times New Roman"/>
          <w:sz w:val="24"/>
          <w:szCs w:val="24"/>
        </w:rPr>
      </w:pPr>
      <w:r w:rsidRPr="002843EF">
        <w:rPr>
          <w:rFonts w:ascii="Times New Roman" w:hAnsi="Times New Roman" w:cs="Times New Roman"/>
          <w:sz w:val="24"/>
          <w:szCs w:val="24"/>
        </w:rPr>
        <w:t>Tables, Figures and Supplementary Material</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Tables should be editable, not images. Number tables consecutively, provide self-explanatory titles, include units, explain abbreviations in footnotes and use appropriate decimal precision.</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Figures should be numbered consecutively and accompanied by descriptive legends. Photographs should normally be at least 300 dpi; combination figures at least 600 dpi; and line art 600–1200 dpi where applicable. TIFF and high-quality PNG are acceptable raster formats; EPS/PDF or other production-suitable vector formats are preferred for vector graphics. Labels must remain readable at publication size. Image adjustments must not alter scientific interpretation.</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 xml:space="preserve">Supplementary material may include large tables, complete gene lists, additional figures, code, extended methods and supporting datasets. Each supplementary file must be cited in the </w:t>
      </w:r>
      <w:r w:rsidRPr="002843EF">
        <w:rPr>
          <w:rFonts w:ascii="Times New Roman" w:hAnsi="Times New Roman" w:cs="Times New Roman"/>
        </w:rPr>
        <w:lastRenderedPageBreak/>
        <w:t>main text and labelled clearly. Where appropriate, research data and code should be deposited in a stable repository and cited using a persistent identifier.</w:t>
      </w:r>
    </w:p>
    <w:p w:rsidR="008633AA" w:rsidRPr="002843EF" w:rsidRDefault="008633AA" w:rsidP="002843EF">
      <w:pPr>
        <w:pStyle w:val="Heading1"/>
        <w:spacing w:line="360" w:lineRule="auto"/>
        <w:rPr>
          <w:rFonts w:ascii="Times New Roman" w:hAnsi="Times New Roman" w:cs="Times New Roman"/>
          <w:sz w:val="24"/>
          <w:szCs w:val="24"/>
        </w:rPr>
      </w:pPr>
      <w:r w:rsidRPr="002843EF">
        <w:rPr>
          <w:rFonts w:ascii="Times New Roman" w:hAnsi="Times New Roman" w:cs="Times New Roman"/>
          <w:sz w:val="24"/>
          <w:szCs w:val="24"/>
        </w:rPr>
        <w:t>References</w:t>
      </w:r>
    </w:p>
    <w:p w:rsidR="008633AA" w:rsidRPr="002843EF" w:rsidRDefault="008633AA" w:rsidP="002843EF">
      <w:pPr>
        <w:pStyle w:val="ListParagraph"/>
        <w:numPr>
          <w:ilvl w:val="0"/>
          <w:numId w:val="10"/>
        </w:numPr>
        <w:spacing w:line="360" w:lineRule="auto"/>
        <w:rPr>
          <w:rFonts w:ascii="Times New Roman" w:hAnsi="Times New Roman" w:cs="Times New Roman"/>
        </w:rPr>
      </w:pPr>
      <w:r w:rsidRPr="002843EF">
        <w:rPr>
          <w:rFonts w:ascii="Times New Roman" w:hAnsi="Times New Roman" w:cs="Times New Roman"/>
        </w:rPr>
        <w:t>Use a consistent author–year citation system. In text: (Singh et al., 2025).</w:t>
      </w:r>
    </w:p>
    <w:p w:rsidR="008633AA" w:rsidRPr="002843EF" w:rsidRDefault="008633AA" w:rsidP="002843EF">
      <w:pPr>
        <w:pStyle w:val="ListBullet"/>
        <w:numPr>
          <w:ilvl w:val="0"/>
          <w:numId w:val="10"/>
        </w:numPr>
        <w:spacing w:line="360" w:lineRule="auto"/>
        <w:rPr>
          <w:rFonts w:ascii="Times New Roman" w:hAnsi="Times New Roman" w:cs="Times New Roman"/>
          <w:sz w:val="24"/>
          <w:szCs w:val="24"/>
        </w:rPr>
      </w:pPr>
      <w:r w:rsidRPr="002843EF">
        <w:rPr>
          <w:rFonts w:ascii="Times New Roman" w:hAnsi="Times New Roman" w:cs="Times New Roman"/>
          <w:sz w:val="24"/>
          <w:szCs w:val="24"/>
        </w:rPr>
        <w:t>List references alphabetically by first author and chronologically where the same author/group has multiple works.</w:t>
      </w:r>
    </w:p>
    <w:p w:rsidR="008633AA" w:rsidRPr="002843EF" w:rsidRDefault="008633AA" w:rsidP="002843EF">
      <w:pPr>
        <w:pStyle w:val="ListBullet"/>
        <w:numPr>
          <w:ilvl w:val="0"/>
          <w:numId w:val="10"/>
        </w:numPr>
        <w:spacing w:line="360" w:lineRule="auto"/>
        <w:rPr>
          <w:rFonts w:ascii="Times New Roman" w:hAnsi="Times New Roman" w:cs="Times New Roman"/>
          <w:sz w:val="24"/>
          <w:szCs w:val="24"/>
        </w:rPr>
      </w:pPr>
      <w:r w:rsidRPr="002843EF">
        <w:rPr>
          <w:rFonts w:ascii="Times New Roman" w:hAnsi="Times New Roman" w:cs="Times New Roman"/>
          <w:sz w:val="24"/>
          <w:szCs w:val="24"/>
        </w:rPr>
        <w:t>Include article title, journal title, year, volume and page/article number as required by the adopted style.</w:t>
      </w:r>
    </w:p>
    <w:p w:rsidR="008633AA" w:rsidRPr="002843EF" w:rsidRDefault="008633AA" w:rsidP="002843EF">
      <w:pPr>
        <w:pStyle w:val="ListBullet"/>
        <w:numPr>
          <w:ilvl w:val="0"/>
          <w:numId w:val="10"/>
        </w:numPr>
        <w:spacing w:line="360" w:lineRule="auto"/>
        <w:rPr>
          <w:rFonts w:ascii="Times New Roman" w:hAnsi="Times New Roman" w:cs="Times New Roman"/>
          <w:sz w:val="24"/>
          <w:szCs w:val="24"/>
        </w:rPr>
      </w:pPr>
      <w:r w:rsidRPr="002843EF">
        <w:rPr>
          <w:rFonts w:ascii="Times New Roman" w:hAnsi="Times New Roman" w:cs="Times New Roman"/>
          <w:sz w:val="24"/>
          <w:szCs w:val="24"/>
        </w:rPr>
        <w:t>Include DOI as a resolvable DOI identifier wherever available.</w:t>
      </w:r>
    </w:p>
    <w:p w:rsidR="008633AA" w:rsidRPr="002843EF" w:rsidRDefault="008633AA" w:rsidP="002843EF">
      <w:pPr>
        <w:pStyle w:val="ListBullet"/>
        <w:numPr>
          <w:ilvl w:val="0"/>
          <w:numId w:val="10"/>
        </w:numPr>
        <w:spacing w:line="360" w:lineRule="auto"/>
        <w:rPr>
          <w:rFonts w:ascii="Times New Roman" w:hAnsi="Times New Roman" w:cs="Times New Roman"/>
          <w:sz w:val="24"/>
          <w:szCs w:val="24"/>
        </w:rPr>
      </w:pPr>
      <w:r w:rsidRPr="002843EF">
        <w:rPr>
          <w:rFonts w:ascii="Times New Roman" w:hAnsi="Times New Roman" w:cs="Times New Roman"/>
          <w:sz w:val="24"/>
          <w:szCs w:val="24"/>
        </w:rPr>
        <w:t>Authors are responsible for checking every citation against the reference list and verifying bibliographic accuracy.</w:t>
      </w:r>
    </w:p>
    <w:p w:rsidR="008633AA" w:rsidRPr="002843EF" w:rsidRDefault="008633AA" w:rsidP="002843EF">
      <w:pPr>
        <w:pStyle w:val="ListBullet"/>
        <w:numPr>
          <w:ilvl w:val="0"/>
          <w:numId w:val="10"/>
        </w:numPr>
        <w:spacing w:line="360" w:lineRule="auto"/>
        <w:rPr>
          <w:rFonts w:ascii="Times New Roman" w:hAnsi="Times New Roman" w:cs="Times New Roman"/>
          <w:sz w:val="24"/>
          <w:szCs w:val="24"/>
        </w:rPr>
      </w:pPr>
      <w:r w:rsidRPr="002843EF">
        <w:rPr>
          <w:rFonts w:ascii="Times New Roman" w:hAnsi="Times New Roman" w:cs="Times New Roman"/>
          <w:sz w:val="24"/>
          <w:szCs w:val="24"/>
        </w:rPr>
        <w:t>Provide journal-specific examples for journal articles, books, book chapters, datasets, theses, conference papers</w:t>
      </w:r>
    </w:p>
    <w:p w:rsidR="008633AA" w:rsidRPr="002843EF" w:rsidRDefault="008633AA" w:rsidP="002843EF">
      <w:pPr>
        <w:pStyle w:val="Heading1"/>
        <w:spacing w:line="360" w:lineRule="auto"/>
        <w:rPr>
          <w:rFonts w:ascii="Times New Roman" w:hAnsi="Times New Roman" w:cs="Times New Roman"/>
          <w:sz w:val="24"/>
          <w:szCs w:val="24"/>
        </w:rPr>
      </w:pPr>
      <w:r w:rsidRPr="002843EF">
        <w:rPr>
          <w:rFonts w:ascii="Times New Roman" w:hAnsi="Times New Roman" w:cs="Times New Roman"/>
          <w:sz w:val="24"/>
          <w:szCs w:val="24"/>
        </w:rPr>
        <w:t>Research Ethics and Animal Welfare</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Studies involving live animals must have prior approval from an Institutional Animal Ethics Committee (IAEC) registered with the Committee for the Purpose of Control and Supervision of Experiments on Animals (CPCSEA), Government of India, or an equivalent body in the country where the work was done.The approval number and date must be stated in the Methods section.</w:t>
      </w:r>
    </w:p>
    <w:p w:rsidR="008633AA" w:rsidRPr="002843EF" w:rsidRDefault="008633AA" w:rsidP="002843EF">
      <w:pPr>
        <w:pStyle w:val="Heading1"/>
        <w:spacing w:line="360" w:lineRule="auto"/>
        <w:rPr>
          <w:rFonts w:ascii="Times New Roman" w:hAnsi="Times New Roman" w:cs="Times New Roman"/>
          <w:sz w:val="24"/>
          <w:szCs w:val="24"/>
        </w:rPr>
      </w:pPr>
      <w:r w:rsidRPr="002843EF">
        <w:rPr>
          <w:rFonts w:ascii="Times New Roman" w:hAnsi="Times New Roman" w:cs="Times New Roman"/>
          <w:sz w:val="24"/>
          <w:szCs w:val="24"/>
        </w:rPr>
        <w:t>Data Availability and Genetic Sequence Data</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Every research article should include a Data Availability Statement describing where the data supporting the findings can be accessed, any repository accession numbers, or legitimate restrictions on access.</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t>Newly generated sequence data should be deposited in an appropriate public repository where required by community norms and legal/ethical conditions.</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t>Suitable repositories may include NCBI SRA, GenBank, GEO, ENA, Dryad, Figshare or recognized institutional/domain repositories.</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t>Accession numbers should be available before publication wherever feasible.</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lastRenderedPageBreak/>
        <w:t>Genome assembly, annotation, gene and variant nomenclature should follow recognized community standards.</w:t>
      </w:r>
    </w:p>
    <w:p w:rsidR="008633AA" w:rsidRPr="002843EF" w:rsidRDefault="008633AA" w:rsidP="002843EF">
      <w:pPr>
        <w:pStyle w:val="ListBullet"/>
        <w:spacing w:line="360" w:lineRule="auto"/>
        <w:rPr>
          <w:rFonts w:ascii="Times New Roman" w:hAnsi="Times New Roman" w:cs="Times New Roman"/>
          <w:sz w:val="24"/>
          <w:szCs w:val="24"/>
        </w:rPr>
      </w:pPr>
      <w:r w:rsidRPr="002843EF">
        <w:rPr>
          <w:rFonts w:ascii="Times New Roman" w:hAnsi="Times New Roman" w:cs="Times New Roman"/>
          <w:sz w:val="24"/>
          <w:szCs w:val="24"/>
        </w:rPr>
        <w:t>If genomic or pedigree data are restricted because of ownership, farm privacy, breed-registry conditions or government programme rules, the manuscript should state the access route or restriction transparently.</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Authorship and Contributor Roles</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Authorship should be limited to individuals who have made substantial intellectual contributions, participated in drafting or critical review of the manuscript, approved the final version, and agree to be accountable for the work. Honorary, gift and ghost authorship are not permitted. The corresponding author is responsible for ensuring that all listed authors meet the journal’s authorship criteria and approve submission. The journal should adopt a clear authorship-dispute procedure consistent with recognized publication-ethics practice.</w:t>
      </w:r>
    </w:p>
    <w:p w:rsidR="008633AA" w:rsidRPr="002843EF" w:rsidRDefault="008633AA" w:rsidP="002843EF">
      <w:pPr>
        <w:spacing w:line="360" w:lineRule="auto"/>
        <w:rPr>
          <w:rFonts w:ascii="Times New Roman" w:hAnsi="Times New Roman" w:cs="Times New Roman"/>
        </w:rPr>
      </w:pPr>
      <w:r w:rsidRPr="002843EF">
        <w:rPr>
          <w:rFonts w:ascii="Times New Roman" w:hAnsi="Times New Roman" w:cs="Times New Roman"/>
        </w:rPr>
        <w:t>Author contributions should preferably be described using the CRediT taxonomy (e.g., Conceptualization, Methodology, Investigation, Data curation, Formal analysis, Visualization, Writing – original draft, Writing – review &amp; editing, Supervision and Funding acquisition).</w:t>
      </w:r>
    </w:p>
    <w:p w:rsidR="00A83494" w:rsidRPr="002843EF" w:rsidRDefault="00A83494" w:rsidP="002843EF">
      <w:pPr>
        <w:pStyle w:val="Heading1"/>
        <w:spacing w:line="360" w:lineRule="auto"/>
        <w:rPr>
          <w:rFonts w:ascii="Times New Roman" w:hAnsi="Times New Roman" w:cs="Times New Roman"/>
          <w:sz w:val="24"/>
          <w:szCs w:val="24"/>
        </w:rPr>
      </w:pPr>
      <w:r w:rsidRPr="002843EF">
        <w:rPr>
          <w:rFonts w:ascii="Times New Roman" w:hAnsi="Times New Roman" w:cs="Times New Roman"/>
          <w:sz w:val="24"/>
          <w:szCs w:val="24"/>
        </w:rPr>
        <w:t>Funding, Acknowledgements and Competing Interests</w:t>
      </w:r>
    </w:p>
    <w:p w:rsidR="00A83494" w:rsidRPr="002843EF" w:rsidRDefault="00A83494" w:rsidP="002843EF">
      <w:pPr>
        <w:spacing w:line="360" w:lineRule="auto"/>
        <w:rPr>
          <w:rFonts w:ascii="Times New Roman" w:hAnsi="Times New Roman" w:cs="Times New Roman"/>
        </w:rPr>
      </w:pPr>
      <w:r w:rsidRPr="002843EF">
        <w:rPr>
          <w:rFonts w:ascii="Times New Roman" w:hAnsi="Times New Roman" w:cs="Times New Roman"/>
        </w:rPr>
        <w:t>All sources of financial support must be identified, including agency name and grant/project number where applicable. Contributions that do not meet authorship criteria may be acknowledged with permission. All authors must disclose financial and non-financial interests that could reasonably be perceived to influence the work.</w:t>
      </w:r>
    </w:p>
    <w:p w:rsidR="00A83494" w:rsidRPr="002843EF" w:rsidRDefault="00A83494" w:rsidP="002843EF">
      <w:pPr>
        <w:spacing w:line="360" w:lineRule="auto"/>
        <w:rPr>
          <w:rFonts w:ascii="Times New Roman" w:hAnsi="Times New Roman" w:cs="Times New Roman"/>
          <w:b/>
        </w:rPr>
      </w:pPr>
      <w:r w:rsidRPr="002843EF">
        <w:rPr>
          <w:rFonts w:ascii="Times New Roman" w:hAnsi="Times New Roman" w:cs="Times New Roman"/>
          <w:b/>
        </w:rPr>
        <w:t>Peer Review Policy</w:t>
      </w:r>
    </w:p>
    <w:p w:rsidR="00A83494" w:rsidRPr="002843EF" w:rsidRDefault="00A83494" w:rsidP="002843EF">
      <w:pPr>
        <w:spacing w:line="360" w:lineRule="auto"/>
        <w:rPr>
          <w:rFonts w:ascii="Times New Roman" w:hAnsi="Times New Roman" w:cs="Times New Roman"/>
        </w:rPr>
      </w:pPr>
      <w:r w:rsidRPr="002843EF">
        <w:rPr>
          <w:rFonts w:ascii="Times New Roman" w:hAnsi="Times New Roman" w:cs="Times New Roman"/>
        </w:rPr>
        <w:t>Original Research Articles and Review Articles should ordinarily undergo external peer review unless an article type has a specifically published alternative process.</w:t>
      </w:r>
    </w:p>
    <w:p w:rsidR="00A83494" w:rsidRPr="002843EF" w:rsidRDefault="00A83494" w:rsidP="002843EF">
      <w:pPr>
        <w:spacing w:line="360" w:lineRule="auto"/>
        <w:rPr>
          <w:rFonts w:ascii="Times New Roman" w:hAnsi="Times New Roman" w:cs="Times New Roman"/>
        </w:rPr>
      </w:pPr>
      <w:r w:rsidRPr="002843EF">
        <w:rPr>
          <w:rFonts w:ascii="Times New Roman" w:hAnsi="Times New Roman" w:cs="Times New Roman"/>
        </w:rPr>
        <w:t>Initial check. The Editor-in-Chief or a handling editor assesses scope, format, originality, and ethics compliance. Manuscripts may be rejected at this stage without external review.</w:t>
      </w:r>
    </w:p>
    <w:p w:rsidR="00A83494" w:rsidRPr="002843EF" w:rsidRDefault="00A83494" w:rsidP="002843EF">
      <w:pPr>
        <w:spacing w:line="360" w:lineRule="auto"/>
        <w:rPr>
          <w:rFonts w:ascii="Times New Roman" w:hAnsi="Times New Roman" w:cs="Times New Roman"/>
        </w:rPr>
      </w:pPr>
      <w:r w:rsidRPr="002843EF">
        <w:rPr>
          <w:rFonts w:ascii="Times New Roman" w:hAnsi="Times New Roman" w:cs="Times New Roman"/>
        </w:rPr>
        <w:t>The journal uses at least two independent reviewers for each manuscript. Reviewers are selected for relevant expertise and must not have a conflict of interest with the authors.</w:t>
      </w:r>
    </w:p>
    <w:p w:rsidR="00A83494" w:rsidRPr="002843EF" w:rsidRDefault="00A83494" w:rsidP="002843EF">
      <w:pPr>
        <w:spacing w:line="360" w:lineRule="auto"/>
        <w:rPr>
          <w:rFonts w:ascii="Times New Roman" w:hAnsi="Times New Roman" w:cs="Times New Roman"/>
        </w:rPr>
      </w:pPr>
      <w:r w:rsidRPr="002843EF">
        <w:rPr>
          <w:rFonts w:ascii="Times New Roman" w:hAnsi="Times New Roman" w:cs="Times New Roman"/>
        </w:rPr>
        <w:lastRenderedPageBreak/>
        <w:t>Reviewers assess originality and significance, study design, statistical/genomic methodology, data adequacy, reproducibility, interpretation, clarity, referencing and compliance with research-ethics requirements.</w:t>
      </w:r>
    </w:p>
    <w:p w:rsidR="00A83494" w:rsidRPr="002843EF" w:rsidRDefault="00A83494" w:rsidP="002843EF">
      <w:pPr>
        <w:spacing w:line="360" w:lineRule="auto"/>
        <w:rPr>
          <w:rFonts w:ascii="Times New Roman" w:hAnsi="Times New Roman" w:cs="Times New Roman"/>
        </w:rPr>
      </w:pPr>
    </w:p>
    <w:p w:rsidR="008633AA" w:rsidRPr="002843EF" w:rsidRDefault="008633AA" w:rsidP="002843EF">
      <w:pPr>
        <w:pStyle w:val="BodyText"/>
        <w:spacing w:line="360" w:lineRule="auto"/>
        <w:rPr>
          <w:rFonts w:ascii="Times New Roman" w:hAnsi="Times New Roman" w:cs="Times New Roman"/>
        </w:rPr>
      </w:pPr>
    </w:p>
    <w:p w:rsidR="008633AA" w:rsidRPr="002843EF" w:rsidRDefault="008633AA" w:rsidP="002843EF">
      <w:pPr>
        <w:pStyle w:val="ListBullet"/>
        <w:numPr>
          <w:ilvl w:val="0"/>
          <w:numId w:val="0"/>
        </w:numPr>
        <w:spacing w:line="360" w:lineRule="auto"/>
        <w:ind w:left="360"/>
        <w:rPr>
          <w:rFonts w:ascii="Times New Roman" w:hAnsi="Times New Roman" w:cs="Times New Roman"/>
          <w:sz w:val="24"/>
          <w:szCs w:val="24"/>
        </w:rPr>
      </w:pPr>
    </w:p>
    <w:p w:rsidR="00304B95" w:rsidRPr="002843EF" w:rsidRDefault="00304B95" w:rsidP="002843EF">
      <w:pPr>
        <w:pStyle w:val="Heading1"/>
        <w:spacing w:line="360" w:lineRule="auto"/>
        <w:rPr>
          <w:rFonts w:ascii="Times New Roman" w:hAnsi="Times New Roman" w:cs="Times New Roman"/>
          <w:color w:val="000000" w:themeColor="text1"/>
          <w:sz w:val="24"/>
          <w:szCs w:val="24"/>
        </w:rPr>
      </w:pPr>
    </w:p>
    <w:p w:rsidR="00304B95" w:rsidRPr="002843EF" w:rsidRDefault="00304B95" w:rsidP="002843EF">
      <w:pPr>
        <w:spacing w:line="360" w:lineRule="auto"/>
        <w:rPr>
          <w:rFonts w:ascii="Times New Roman" w:eastAsiaTheme="majorEastAsia" w:hAnsi="Times New Roman" w:cs="Times New Roman"/>
          <w:b/>
          <w:bCs/>
          <w:color w:val="000000" w:themeColor="text1"/>
        </w:rPr>
      </w:pPr>
      <w:r w:rsidRPr="002843EF">
        <w:rPr>
          <w:rFonts w:ascii="Times New Roman" w:hAnsi="Times New Roman" w:cs="Times New Roman"/>
          <w:color w:val="000000" w:themeColor="text1"/>
        </w:rPr>
        <w:br w:type="page"/>
      </w:r>
    </w:p>
    <w:p w:rsidR="00133F8E" w:rsidRPr="002843EF" w:rsidRDefault="00E412B9" w:rsidP="002843EF">
      <w:pPr>
        <w:pStyle w:val="Heading1"/>
        <w:spacing w:line="360" w:lineRule="auto"/>
        <w:rPr>
          <w:rFonts w:ascii="Times New Roman" w:hAnsi="Times New Roman" w:cs="Times New Roman"/>
          <w:color w:val="000000" w:themeColor="text1"/>
          <w:sz w:val="24"/>
          <w:szCs w:val="24"/>
        </w:rPr>
      </w:pPr>
      <w:r w:rsidRPr="002843EF">
        <w:rPr>
          <w:rFonts w:ascii="Times New Roman" w:hAnsi="Times New Roman" w:cs="Times New Roman"/>
          <w:color w:val="000000" w:themeColor="text1"/>
          <w:sz w:val="24"/>
          <w:szCs w:val="24"/>
        </w:rPr>
        <w:lastRenderedPageBreak/>
        <w:t>2. Submission Guidelines</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How to submit.</w:t>
      </w:r>
      <w:r w:rsidRPr="002843EF">
        <w:rPr>
          <w:rFonts w:ascii="Times New Roman" w:hAnsi="Times New Roman" w:cs="Times New Roman"/>
          <w:color w:val="000000" w:themeColor="text1"/>
        </w:rPr>
        <w:t xml:space="preserve"> All manuscripts must be submitted online </w:t>
      </w:r>
      <w:r w:rsidRPr="002843EF">
        <w:rPr>
          <w:rFonts w:ascii="Times New Roman" w:hAnsi="Times New Roman" w:cs="Times New Roman"/>
          <w:color w:val="000000" w:themeColor="text1"/>
          <w:highlight w:val="yellow"/>
        </w:rPr>
        <w:t>through [</w:t>
      </w:r>
      <w:r w:rsidR="00304B95" w:rsidRPr="002843EF">
        <w:rPr>
          <w:rFonts w:ascii="Times New Roman" w:hAnsi="Times New Roman" w:cs="Times New Roman"/>
          <w:color w:val="000000" w:themeColor="text1"/>
          <w:highlight w:val="yellow"/>
        </w:rPr>
        <w:t>isagbindia@gmail.com</w:t>
      </w:r>
      <w:r w:rsidRPr="002843EF">
        <w:rPr>
          <w:rFonts w:ascii="Times New Roman" w:hAnsi="Times New Roman" w:cs="Times New Roman"/>
          <w:color w:val="000000" w:themeColor="text1"/>
          <w:highlight w:val="yellow"/>
        </w:rPr>
        <w:t xml:space="preserve"> email address].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Files required at submission</w:t>
      </w:r>
    </w:p>
    <w:p w:rsidR="00133F8E" w:rsidRPr="002843EF" w:rsidRDefault="00E412B9" w:rsidP="002843EF">
      <w:pPr>
        <w:pStyle w:val="Compact"/>
        <w:numPr>
          <w:ilvl w:val="0"/>
          <w:numId w:val="4"/>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Cover letter stating that the work is original, is not under consideration elsewhere, and has been approved by all authors.</w:t>
      </w:r>
    </w:p>
    <w:p w:rsidR="00133F8E" w:rsidRPr="002843EF" w:rsidRDefault="00E412B9" w:rsidP="002843EF">
      <w:pPr>
        <w:pStyle w:val="Compact"/>
        <w:numPr>
          <w:ilvl w:val="0"/>
          <w:numId w:val="4"/>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Main manuscript file without author names (for double-blind review).</w:t>
      </w:r>
    </w:p>
    <w:p w:rsidR="00133F8E" w:rsidRPr="002843EF" w:rsidRDefault="00E412B9" w:rsidP="002843EF">
      <w:pPr>
        <w:pStyle w:val="Compact"/>
        <w:numPr>
          <w:ilvl w:val="0"/>
          <w:numId w:val="4"/>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Title page with full author names, affiliations, ORCID iDs, and the corresponding author’s email.</w:t>
      </w:r>
    </w:p>
    <w:p w:rsidR="00133F8E" w:rsidRPr="002843EF" w:rsidRDefault="00E412B9" w:rsidP="002843EF">
      <w:pPr>
        <w:pStyle w:val="Compact"/>
        <w:numPr>
          <w:ilvl w:val="0"/>
          <w:numId w:val="4"/>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Figures, tables, and supplementary files as separate uploads.</w:t>
      </w:r>
    </w:p>
    <w:p w:rsidR="00133F8E" w:rsidRPr="002843EF" w:rsidRDefault="00E412B9" w:rsidP="002843EF">
      <w:pPr>
        <w:pStyle w:val="Compact"/>
        <w:numPr>
          <w:ilvl w:val="0"/>
          <w:numId w:val="4"/>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Signed Copyright and Licence Agreement</w:t>
      </w:r>
      <w:r w:rsidR="00304B95" w:rsidRPr="002843EF">
        <w:rPr>
          <w:rFonts w:ascii="Times New Roman" w:hAnsi="Times New Roman" w:cs="Times New Roman"/>
          <w:color w:val="000000" w:themeColor="text1"/>
        </w:rPr>
        <w:t>.</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Declarations required with every submission</w:t>
      </w:r>
    </w:p>
    <w:p w:rsidR="00133F8E" w:rsidRPr="002843EF" w:rsidRDefault="00E412B9" w:rsidP="002843EF">
      <w:pPr>
        <w:pStyle w:val="Compact"/>
        <w:numPr>
          <w:ilvl w:val="0"/>
          <w:numId w:val="5"/>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Ethics approval and animal welfare statement (see Research Ethics Policy)</w:t>
      </w:r>
    </w:p>
    <w:p w:rsidR="00133F8E" w:rsidRPr="002843EF" w:rsidRDefault="00E412B9" w:rsidP="002843EF">
      <w:pPr>
        <w:pStyle w:val="Compact"/>
        <w:numPr>
          <w:ilvl w:val="0"/>
          <w:numId w:val="5"/>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Conflict of interest statement</w:t>
      </w:r>
    </w:p>
    <w:p w:rsidR="00133F8E" w:rsidRPr="002843EF" w:rsidRDefault="00E412B9" w:rsidP="002843EF">
      <w:pPr>
        <w:pStyle w:val="Compact"/>
        <w:numPr>
          <w:ilvl w:val="0"/>
          <w:numId w:val="5"/>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Funding statement</w:t>
      </w:r>
    </w:p>
    <w:p w:rsidR="00133F8E" w:rsidRPr="002843EF" w:rsidRDefault="00E412B9" w:rsidP="002843EF">
      <w:pPr>
        <w:pStyle w:val="Compact"/>
        <w:numPr>
          <w:ilvl w:val="0"/>
          <w:numId w:val="5"/>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Data availability statement</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highlight w:val="yellow"/>
        </w:rPr>
        <w:t>Submission fee.</w:t>
      </w:r>
      <w:r w:rsidRPr="002843EF">
        <w:rPr>
          <w:rFonts w:ascii="Times New Roman" w:hAnsi="Times New Roman" w:cs="Times New Roman"/>
          <w:color w:val="000000" w:themeColor="text1"/>
          <w:highlight w:val="yellow"/>
        </w:rPr>
        <w:t xml:space="preserve"> The journal does not charge authors for publication.</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After submission.</w:t>
      </w:r>
      <w:r w:rsidRPr="002843EF">
        <w:rPr>
          <w:rFonts w:ascii="Times New Roman" w:hAnsi="Times New Roman" w:cs="Times New Roman"/>
          <w:color w:val="000000" w:themeColor="text1"/>
        </w:rPr>
        <w:t xml:space="preserve"> The editorial office will confirm receipt within </w:t>
      </w:r>
      <w:r w:rsidR="00304B95" w:rsidRPr="002843EF">
        <w:rPr>
          <w:rFonts w:ascii="Times New Roman" w:hAnsi="Times New Roman" w:cs="Times New Roman"/>
          <w:color w:val="000000" w:themeColor="text1"/>
        </w:rPr>
        <w:t xml:space="preserve">7 </w:t>
      </w:r>
      <w:r w:rsidRPr="002843EF">
        <w:rPr>
          <w:rFonts w:ascii="Times New Roman" w:hAnsi="Times New Roman" w:cs="Times New Roman"/>
          <w:color w:val="000000" w:themeColor="text1"/>
        </w:rPr>
        <w:t>working days and check the manuscript for scope and format. Manuscripts that do not meet the guidelines may be returned before review.</w:t>
      </w:r>
    </w:p>
    <w:p w:rsidR="00304B95" w:rsidRPr="002843EF" w:rsidRDefault="00304B95" w:rsidP="002843EF">
      <w:pPr>
        <w:spacing w:line="360" w:lineRule="auto"/>
        <w:rPr>
          <w:rFonts w:ascii="Times New Roman" w:eastAsiaTheme="majorEastAsia" w:hAnsi="Times New Roman" w:cs="Times New Roman"/>
          <w:b/>
          <w:bCs/>
          <w:color w:val="000000" w:themeColor="text1"/>
        </w:rPr>
      </w:pPr>
      <w:bookmarkStart w:id="5" w:name="review-policies"/>
      <w:bookmarkEnd w:id="3"/>
      <w:r w:rsidRPr="002843EF">
        <w:rPr>
          <w:rFonts w:ascii="Times New Roman" w:hAnsi="Times New Roman" w:cs="Times New Roman"/>
          <w:color w:val="000000" w:themeColor="text1"/>
        </w:rPr>
        <w:br w:type="page"/>
      </w:r>
    </w:p>
    <w:p w:rsidR="00133F8E" w:rsidRPr="002843EF" w:rsidRDefault="00E412B9" w:rsidP="002843EF">
      <w:pPr>
        <w:pStyle w:val="Heading1"/>
        <w:spacing w:line="360" w:lineRule="auto"/>
        <w:rPr>
          <w:rFonts w:ascii="Times New Roman" w:hAnsi="Times New Roman" w:cs="Times New Roman"/>
          <w:color w:val="000000" w:themeColor="text1"/>
          <w:sz w:val="24"/>
          <w:szCs w:val="24"/>
        </w:rPr>
      </w:pPr>
      <w:r w:rsidRPr="002843EF">
        <w:rPr>
          <w:rFonts w:ascii="Times New Roman" w:hAnsi="Times New Roman" w:cs="Times New Roman"/>
          <w:color w:val="000000" w:themeColor="text1"/>
          <w:sz w:val="24"/>
          <w:szCs w:val="24"/>
        </w:rPr>
        <w:lastRenderedPageBreak/>
        <w:t>3. Review Policies</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Peer review model.</w:t>
      </w:r>
      <w:r w:rsidRPr="002843EF">
        <w:rPr>
          <w:rFonts w:ascii="Times New Roman" w:hAnsi="Times New Roman" w:cs="Times New Roman"/>
          <w:color w:val="000000" w:themeColor="text1"/>
        </w:rPr>
        <w:t xml:space="preserve"> All research articles and review articles undergo blind peer review</w:t>
      </w:r>
      <w:r w:rsidR="00FF168E" w:rsidRPr="002843EF">
        <w:rPr>
          <w:rFonts w:ascii="Times New Roman" w:hAnsi="Times New Roman" w:cs="Times New Roman"/>
          <w:color w:val="000000" w:themeColor="text1"/>
        </w:rPr>
        <w:t>.</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Initial check.</w:t>
      </w:r>
      <w:r w:rsidRPr="002843EF">
        <w:rPr>
          <w:rFonts w:ascii="Times New Roman" w:hAnsi="Times New Roman" w:cs="Times New Roman"/>
          <w:color w:val="000000" w:themeColor="text1"/>
        </w:rPr>
        <w:t xml:space="preserve"> The Editor-in-Chief or a handling editor assesses scope, format, originality, and ethics compliance. Manuscripts may be rejected at this stage without external review.</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Reviewers.</w:t>
      </w:r>
      <w:r w:rsidRPr="002843EF">
        <w:rPr>
          <w:rFonts w:ascii="Times New Roman" w:hAnsi="Times New Roman" w:cs="Times New Roman"/>
          <w:color w:val="000000" w:themeColor="text1"/>
        </w:rPr>
        <w:t xml:space="preserve"> The journal uses at least two independent reviewers for each manuscript. Reviewers are selected for relevant expertise and must not have a conflict of interest with the authors. Authors may suggest reviewers, and may ask for specific reviewers to be excluded, with reasons.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Review criteria.</w:t>
      </w:r>
      <w:r w:rsidRPr="002843EF">
        <w:rPr>
          <w:rFonts w:ascii="Times New Roman" w:hAnsi="Times New Roman" w:cs="Times New Roman"/>
          <w:color w:val="000000" w:themeColor="text1"/>
        </w:rPr>
        <w:t xml:space="preserve"> Reviewers assess:</w:t>
      </w:r>
    </w:p>
    <w:p w:rsidR="00133F8E" w:rsidRPr="002843EF" w:rsidRDefault="00E412B9" w:rsidP="002843EF">
      <w:pPr>
        <w:pStyle w:val="Compact"/>
        <w:numPr>
          <w:ilvl w:val="0"/>
          <w:numId w:val="6"/>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Originality and significance for animal genetics and breeding</w:t>
      </w:r>
    </w:p>
    <w:p w:rsidR="00133F8E" w:rsidRPr="002843EF" w:rsidRDefault="00E412B9" w:rsidP="002843EF">
      <w:pPr>
        <w:pStyle w:val="Compact"/>
        <w:numPr>
          <w:ilvl w:val="0"/>
          <w:numId w:val="6"/>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Soundness of design, statistical analysis, and interpretation</w:t>
      </w:r>
    </w:p>
    <w:p w:rsidR="00133F8E" w:rsidRPr="002843EF" w:rsidRDefault="00E412B9" w:rsidP="002843EF">
      <w:pPr>
        <w:pStyle w:val="Compact"/>
        <w:numPr>
          <w:ilvl w:val="0"/>
          <w:numId w:val="6"/>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Adequacy of data and reproducibility of methods</w:t>
      </w:r>
    </w:p>
    <w:p w:rsidR="00133F8E" w:rsidRPr="002843EF" w:rsidRDefault="00E412B9" w:rsidP="002843EF">
      <w:pPr>
        <w:pStyle w:val="Compact"/>
        <w:numPr>
          <w:ilvl w:val="0"/>
          <w:numId w:val="6"/>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Clarity of presentation and referencing</w:t>
      </w:r>
    </w:p>
    <w:p w:rsidR="00133F8E" w:rsidRPr="002843EF" w:rsidRDefault="00E412B9" w:rsidP="002843EF">
      <w:pPr>
        <w:pStyle w:val="Compact"/>
        <w:numPr>
          <w:ilvl w:val="0"/>
          <w:numId w:val="6"/>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Compliance with the research ethics policy</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Decisions.</w:t>
      </w:r>
      <w:r w:rsidRPr="002843EF">
        <w:rPr>
          <w:rFonts w:ascii="Times New Roman" w:hAnsi="Times New Roman" w:cs="Times New Roman"/>
          <w:color w:val="000000" w:themeColor="text1"/>
        </w:rPr>
        <w:t xml:space="preserve"> Possible outcomes are Accept, Minor Revision, Major Revision, or Reject. A revised manuscript should be returned within </w:t>
      </w:r>
      <w:r w:rsidR="00FF168E" w:rsidRPr="002843EF">
        <w:rPr>
          <w:rFonts w:ascii="Times New Roman" w:hAnsi="Times New Roman" w:cs="Times New Roman"/>
          <w:color w:val="000000" w:themeColor="text1"/>
        </w:rPr>
        <w:t>30</w:t>
      </w:r>
      <w:r w:rsidRPr="002843EF">
        <w:rPr>
          <w:rFonts w:ascii="Times New Roman" w:hAnsi="Times New Roman" w:cs="Times New Roman"/>
          <w:color w:val="000000" w:themeColor="text1"/>
        </w:rPr>
        <w:t xml:space="preserve"> days, with a point-by-point response to reviewers.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Timelines.</w:t>
      </w:r>
      <w:r w:rsidRPr="002843EF">
        <w:rPr>
          <w:rFonts w:ascii="Times New Roman" w:hAnsi="Times New Roman" w:cs="Times New Roman"/>
          <w:color w:val="000000" w:themeColor="text1"/>
        </w:rPr>
        <w:t xml:space="preserve"> The target time to first decision is </w:t>
      </w:r>
      <w:r w:rsidR="00FF168E" w:rsidRPr="002843EF">
        <w:rPr>
          <w:rFonts w:ascii="Times New Roman" w:hAnsi="Times New Roman" w:cs="Times New Roman"/>
          <w:color w:val="000000" w:themeColor="text1"/>
        </w:rPr>
        <w:t>8</w:t>
      </w:r>
      <w:r w:rsidRPr="002843EF">
        <w:rPr>
          <w:rFonts w:ascii="Times New Roman" w:hAnsi="Times New Roman" w:cs="Times New Roman"/>
          <w:color w:val="000000" w:themeColor="text1"/>
        </w:rPr>
        <w:t xml:space="preserve"> weeks.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Reviewer obligations.</w:t>
      </w:r>
      <w:r w:rsidRPr="002843EF">
        <w:rPr>
          <w:rFonts w:ascii="Times New Roman" w:hAnsi="Times New Roman" w:cs="Times New Roman"/>
          <w:color w:val="000000" w:themeColor="text1"/>
        </w:rPr>
        <w:t xml:space="preserve"> Reviewers must keep manuscripts confidential, declare conflicts of interest, and not use unpublished data for personal gain. Reviewers who do not respond within </w:t>
      </w:r>
      <w:r w:rsidR="00FF168E" w:rsidRPr="002843EF">
        <w:rPr>
          <w:rFonts w:ascii="Times New Roman" w:hAnsi="Times New Roman" w:cs="Times New Roman"/>
          <w:color w:val="000000" w:themeColor="text1"/>
        </w:rPr>
        <w:t>14</w:t>
      </w:r>
      <w:r w:rsidRPr="002843EF">
        <w:rPr>
          <w:rFonts w:ascii="Times New Roman" w:hAnsi="Times New Roman" w:cs="Times New Roman"/>
          <w:color w:val="000000" w:themeColor="text1"/>
        </w:rPr>
        <w:t xml:space="preserve"> days will be replaced.</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Appeals.</w:t>
      </w:r>
      <w:r w:rsidRPr="002843EF">
        <w:rPr>
          <w:rFonts w:ascii="Times New Roman" w:hAnsi="Times New Roman" w:cs="Times New Roman"/>
          <w:color w:val="000000" w:themeColor="text1"/>
        </w:rPr>
        <w:t xml:space="preserve"> Authors may appeal a rejection once, by writing to the Editor-in-Chief within </w:t>
      </w:r>
      <w:r w:rsidR="00FF168E" w:rsidRPr="002843EF">
        <w:rPr>
          <w:rFonts w:ascii="Times New Roman" w:hAnsi="Times New Roman" w:cs="Times New Roman"/>
          <w:color w:val="000000" w:themeColor="text1"/>
        </w:rPr>
        <w:t>30</w:t>
      </w:r>
      <w:r w:rsidRPr="002843EF">
        <w:rPr>
          <w:rFonts w:ascii="Times New Roman" w:hAnsi="Times New Roman" w:cs="Times New Roman"/>
          <w:color w:val="000000" w:themeColor="text1"/>
        </w:rPr>
        <w:t xml:space="preserve"> days with a clear rationale. Appeals are considered by an editor who was not involved in the original decision.</w:t>
      </w:r>
    </w:p>
    <w:p w:rsidR="00FF168E" w:rsidRPr="002843EF" w:rsidRDefault="00FF168E" w:rsidP="002843EF">
      <w:pPr>
        <w:spacing w:line="360" w:lineRule="auto"/>
        <w:rPr>
          <w:rFonts w:ascii="Times New Roman" w:eastAsiaTheme="majorEastAsia" w:hAnsi="Times New Roman" w:cs="Times New Roman"/>
          <w:b/>
          <w:bCs/>
          <w:color w:val="000000" w:themeColor="text1"/>
        </w:rPr>
      </w:pPr>
      <w:bookmarkStart w:id="6" w:name="editorial-policies"/>
      <w:bookmarkEnd w:id="5"/>
      <w:r w:rsidRPr="002843EF">
        <w:rPr>
          <w:rFonts w:ascii="Times New Roman" w:hAnsi="Times New Roman" w:cs="Times New Roman"/>
          <w:color w:val="000000" w:themeColor="text1"/>
        </w:rPr>
        <w:br w:type="page"/>
      </w:r>
    </w:p>
    <w:p w:rsidR="00133F8E" w:rsidRPr="002843EF" w:rsidRDefault="00E412B9" w:rsidP="002843EF">
      <w:pPr>
        <w:pStyle w:val="Heading1"/>
        <w:spacing w:line="360" w:lineRule="auto"/>
        <w:rPr>
          <w:rFonts w:ascii="Times New Roman" w:hAnsi="Times New Roman" w:cs="Times New Roman"/>
          <w:color w:val="000000" w:themeColor="text1"/>
          <w:sz w:val="24"/>
          <w:szCs w:val="24"/>
        </w:rPr>
      </w:pPr>
      <w:r w:rsidRPr="002843EF">
        <w:rPr>
          <w:rFonts w:ascii="Times New Roman" w:hAnsi="Times New Roman" w:cs="Times New Roman"/>
          <w:color w:val="000000" w:themeColor="text1"/>
          <w:sz w:val="24"/>
          <w:szCs w:val="24"/>
        </w:rPr>
        <w:lastRenderedPageBreak/>
        <w:t>4. Editorial Policies</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Editorial independence.</w:t>
      </w:r>
      <w:r w:rsidRPr="002843EF">
        <w:rPr>
          <w:rFonts w:ascii="Times New Roman" w:hAnsi="Times New Roman" w:cs="Times New Roman"/>
          <w:color w:val="000000" w:themeColor="text1"/>
        </w:rPr>
        <w:t xml:space="preserve"> Editorial decisions are made on the basis of scientific merit and are not influenced by commercial, political, or personal interests.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Editorial board.</w:t>
      </w:r>
      <w:r w:rsidRPr="002843EF">
        <w:rPr>
          <w:rFonts w:ascii="Times New Roman" w:hAnsi="Times New Roman" w:cs="Times New Roman"/>
          <w:color w:val="000000" w:themeColor="text1"/>
        </w:rPr>
        <w:t xml:space="preserve"> The board consists of an Editor-in-Chief, Associate Editors, and members, drawn from Indian and international institutions. Board members who submit manuscripts recuse themselves from handling those manuscripts.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Handling of editors’ own submissions.</w:t>
      </w:r>
      <w:r w:rsidRPr="002843EF">
        <w:rPr>
          <w:rFonts w:ascii="Times New Roman" w:hAnsi="Times New Roman" w:cs="Times New Roman"/>
          <w:color w:val="000000" w:themeColor="text1"/>
        </w:rPr>
        <w:t xml:space="preserve"> Manuscripts authored by editors or board members are handled by an independent editor and reviewed by external reviewers only.</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Corrections.</w:t>
      </w:r>
      <w:r w:rsidRPr="002843EF">
        <w:rPr>
          <w:rFonts w:ascii="Times New Roman" w:hAnsi="Times New Roman" w:cs="Times New Roman"/>
          <w:color w:val="000000" w:themeColor="text1"/>
        </w:rPr>
        <w:t xml:space="preserve"> Errors that do not affect conclusions are corrected by a published erratum. Errors that affect conclusions may lead to a corrigendum or retraction, following COPE guidance.</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Retraction.</w:t>
      </w:r>
      <w:r w:rsidRPr="002843EF">
        <w:rPr>
          <w:rFonts w:ascii="Times New Roman" w:hAnsi="Times New Roman" w:cs="Times New Roman"/>
          <w:color w:val="000000" w:themeColor="text1"/>
        </w:rPr>
        <w:t xml:space="preserve"> The journal retracts articles where there is clear evidence of fabrication, falsification, plagiarism, duplicate publication, or serious ethical violations. </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Complaints.</w:t>
      </w:r>
      <w:r w:rsidRPr="002843EF">
        <w:rPr>
          <w:rFonts w:ascii="Times New Roman" w:hAnsi="Times New Roman" w:cs="Times New Roman"/>
          <w:color w:val="000000" w:themeColor="text1"/>
        </w:rPr>
        <w:t xml:space="preserve"> Complaints about editorial decisions should follow the appeal procedure in the Review Policies. Complaints about misconduct should be sent to the </w:t>
      </w:r>
      <w:r w:rsidRPr="002843EF">
        <w:rPr>
          <w:rFonts w:ascii="Times New Roman" w:hAnsi="Times New Roman" w:cs="Times New Roman"/>
          <w:color w:val="000000" w:themeColor="text1"/>
          <w:highlight w:val="yellow"/>
        </w:rPr>
        <w:t xml:space="preserve">Editor-in-Chief at </w:t>
      </w:r>
      <w:r w:rsidR="00FF168E" w:rsidRPr="002843EF">
        <w:rPr>
          <w:rFonts w:ascii="Times New Roman" w:hAnsi="Times New Roman" w:cs="Times New Roman"/>
          <w:color w:val="000000" w:themeColor="text1"/>
          <w:highlight w:val="yellow"/>
        </w:rPr>
        <w:t>isagbindia@gmail</w:t>
      </w:r>
      <w:r w:rsidR="00FF168E" w:rsidRPr="002843EF">
        <w:rPr>
          <w:rFonts w:ascii="Times New Roman" w:hAnsi="Times New Roman" w:cs="Times New Roman"/>
          <w:color w:val="000000" w:themeColor="text1"/>
        </w:rPr>
        <w:t>.com</w:t>
      </w:r>
      <w:r w:rsidRPr="002843EF">
        <w:rPr>
          <w:rFonts w:ascii="Times New Roman" w:hAnsi="Times New Roman" w:cs="Times New Roman"/>
          <w:color w:val="000000" w:themeColor="text1"/>
        </w:rPr>
        <w:t xml:space="preserve"> and will be handled under COPE guidelines.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Advertising and sponsorship.</w:t>
      </w:r>
      <w:r w:rsidRPr="002843EF">
        <w:rPr>
          <w:rFonts w:ascii="Times New Roman" w:hAnsi="Times New Roman" w:cs="Times New Roman"/>
          <w:color w:val="000000" w:themeColor="text1"/>
        </w:rPr>
        <w:t xml:space="preserve"> Sponsorship does not influence editorial content. Supplements or special issues are identified as such and are subject to the same review standards.</w:t>
      </w:r>
    </w:p>
    <w:p w:rsidR="00FF168E" w:rsidRPr="002843EF" w:rsidRDefault="00FF168E" w:rsidP="002843EF">
      <w:pPr>
        <w:spacing w:line="360" w:lineRule="auto"/>
        <w:rPr>
          <w:rFonts w:ascii="Times New Roman" w:eastAsiaTheme="majorEastAsia" w:hAnsi="Times New Roman" w:cs="Times New Roman"/>
          <w:b/>
          <w:bCs/>
          <w:color w:val="000000" w:themeColor="text1"/>
        </w:rPr>
      </w:pPr>
      <w:bookmarkStart w:id="7" w:name="license-terms"/>
      <w:bookmarkEnd w:id="6"/>
      <w:r w:rsidRPr="002843EF">
        <w:rPr>
          <w:rFonts w:ascii="Times New Roman" w:hAnsi="Times New Roman" w:cs="Times New Roman"/>
          <w:color w:val="000000" w:themeColor="text1"/>
        </w:rPr>
        <w:br w:type="page"/>
      </w:r>
    </w:p>
    <w:p w:rsidR="00133F8E" w:rsidRPr="002843EF" w:rsidRDefault="00E412B9" w:rsidP="002843EF">
      <w:pPr>
        <w:pStyle w:val="Heading1"/>
        <w:spacing w:line="360" w:lineRule="auto"/>
        <w:rPr>
          <w:rFonts w:ascii="Times New Roman" w:hAnsi="Times New Roman" w:cs="Times New Roman"/>
          <w:color w:val="000000" w:themeColor="text1"/>
          <w:sz w:val="24"/>
          <w:szCs w:val="24"/>
        </w:rPr>
      </w:pPr>
      <w:r w:rsidRPr="002843EF">
        <w:rPr>
          <w:rFonts w:ascii="Times New Roman" w:hAnsi="Times New Roman" w:cs="Times New Roman"/>
          <w:color w:val="000000" w:themeColor="text1"/>
          <w:sz w:val="24"/>
          <w:szCs w:val="24"/>
        </w:rPr>
        <w:lastRenderedPageBreak/>
        <w:t>5. License Terms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Licence.</w:t>
      </w:r>
      <w:r w:rsidRPr="002843EF">
        <w:rPr>
          <w:rFonts w:ascii="Times New Roman" w:hAnsi="Times New Roman" w:cs="Times New Roman"/>
          <w:color w:val="000000" w:themeColor="text1"/>
        </w:rPr>
        <w:t xml:space="preserve"> Articles are published under the </w:t>
      </w:r>
      <w:r w:rsidRPr="002843EF">
        <w:rPr>
          <w:rFonts w:ascii="Times New Roman" w:hAnsi="Times New Roman" w:cs="Times New Roman"/>
          <w:b/>
          <w:bCs/>
          <w:color w:val="000000" w:themeColor="text1"/>
        </w:rPr>
        <w:t>Creative Commons Attribution 4.0 International (CC BY 4.0)</w:t>
      </w:r>
      <w:r w:rsidRPr="002843EF">
        <w:rPr>
          <w:rFonts w:ascii="Times New Roman" w:hAnsi="Times New Roman" w:cs="Times New Roman"/>
          <w:color w:val="000000" w:themeColor="text1"/>
        </w:rPr>
        <w:t xml:space="preserve"> licence. Under this licence, anyone may copy, redistribute, remix, adapt, and build upon the work, including for commercial purposes, provided appropriate credit is given to the authors and the journal, a link to the licence is provided, and any changes are indicated.</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Exceptions.</w:t>
      </w:r>
      <w:r w:rsidRPr="002843EF">
        <w:rPr>
          <w:rFonts w:ascii="Times New Roman" w:hAnsi="Times New Roman" w:cs="Times New Roman"/>
          <w:color w:val="000000" w:themeColor="text1"/>
        </w:rPr>
        <w:t xml:space="preserve"> Third-party material (such as figures or tables reproduced from other publications) remains under its original licence. Authors must obtain permission and identify such material in the article.</w:t>
      </w:r>
    </w:p>
    <w:p w:rsidR="00FF168E" w:rsidRPr="002843EF" w:rsidRDefault="00FF168E" w:rsidP="002843EF">
      <w:pPr>
        <w:spacing w:line="360" w:lineRule="auto"/>
        <w:rPr>
          <w:rFonts w:ascii="Times New Roman" w:eastAsiaTheme="majorEastAsia" w:hAnsi="Times New Roman" w:cs="Times New Roman"/>
          <w:b/>
          <w:bCs/>
          <w:color w:val="000000" w:themeColor="text1"/>
        </w:rPr>
      </w:pPr>
      <w:bookmarkStart w:id="8" w:name="copyright-policies"/>
      <w:bookmarkEnd w:id="7"/>
      <w:r w:rsidRPr="002843EF">
        <w:rPr>
          <w:rFonts w:ascii="Times New Roman" w:hAnsi="Times New Roman" w:cs="Times New Roman"/>
          <w:color w:val="000000" w:themeColor="text1"/>
        </w:rPr>
        <w:br w:type="page"/>
      </w:r>
    </w:p>
    <w:p w:rsidR="00133F8E" w:rsidRPr="002843EF" w:rsidRDefault="00E412B9" w:rsidP="002843EF">
      <w:pPr>
        <w:pStyle w:val="Heading1"/>
        <w:spacing w:line="360" w:lineRule="auto"/>
        <w:rPr>
          <w:rFonts w:ascii="Times New Roman" w:hAnsi="Times New Roman" w:cs="Times New Roman"/>
          <w:color w:val="000000" w:themeColor="text1"/>
          <w:sz w:val="24"/>
          <w:szCs w:val="24"/>
        </w:rPr>
      </w:pPr>
      <w:r w:rsidRPr="002843EF">
        <w:rPr>
          <w:rFonts w:ascii="Times New Roman" w:hAnsi="Times New Roman" w:cs="Times New Roman"/>
          <w:color w:val="000000" w:themeColor="text1"/>
          <w:sz w:val="24"/>
          <w:szCs w:val="24"/>
        </w:rPr>
        <w:lastRenderedPageBreak/>
        <w:t>6. Copyright Policies</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Retention of rights.</w:t>
      </w:r>
      <w:r w:rsidRPr="002843EF">
        <w:rPr>
          <w:rFonts w:ascii="Times New Roman" w:hAnsi="Times New Roman" w:cs="Times New Roman"/>
          <w:color w:val="000000" w:themeColor="text1"/>
        </w:rPr>
        <w:t xml:space="preserve"> Authors retain copyright in their work.</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Licence grant.</w:t>
      </w:r>
      <w:r w:rsidRPr="002843EF">
        <w:rPr>
          <w:rFonts w:ascii="Times New Roman" w:hAnsi="Times New Roman" w:cs="Times New Roman"/>
          <w:color w:val="000000" w:themeColor="text1"/>
        </w:rPr>
        <w:t xml:space="preserve"> By submitting and publishing with the journal, authors grant the journal the non-exclusive right to publish, distribute, and archive the work, and authorise its distribution under the CC BY 4.0 licence described in the License Terms.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Originality and permissions.</w:t>
      </w:r>
      <w:r w:rsidRPr="002843EF">
        <w:rPr>
          <w:rFonts w:ascii="Times New Roman" w:hAnsi="Times New Roman" w:cs="Times New Roman"/>
          <w:color w:val="000000" w:themeColor="text1"/>
        </w:rPr>
        <w:t xml:space="preserve"> Authors warrant that the work is original, that they have the right to grant the licence, and that any copyrighted material has been used with permission and properly acknowledged.</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Plagiarism screening.</w:t>
      </w:r>
      <w:r w:rsidRPr="002843EF">
        <w:rPr>
          <w:rFonts w:ascii="Times New Roman" w:hAnsi="Times New Roman" w:cs="Times New Roman"/>
          <w:color w:val="000000" w:themeColor="text1"/>
        </w:rPr>
        <w:t xml:space="preserve"> All submissions are checked with similarity-detection software (for example, iThenticate or Turnitin). Manuscripts with similarity above [20]% excluding references and methods boilerplate are reviewed by the editor before proceeding. Self-plagiarism and duplicate publication are treated as misconduct.</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Image and data rights.</w:t>
      </w:r>
      <w:r w:rsidRPr="002843EF">
        <w:rPr>
          <w:rFonts w:ascii="Times New Roman" w:hAnsi="Times New Roman" w:cs="Times New Roman"/>
          <w:color w:val="000000" w:themeColor="text1"/>
        </w:rPr>
        <w:t xml:space="preserve"> Authors are responsible for the rights to images, photographs of animals or farms, and datasets. Identifiable images of people require written consent.</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highlight w:val="yellow"/>
        </w:rPr>
        <w:t>Copyright notice.</w:t>
      </w:r>
      <w:r w:rsidRPr="002843EF">
        <w:rPr>
          <w:rFonts w:ascii="Times New Roman" w:hAnsi="Times New Roman" w:cs="Times New Roman"/>
          <w:color w:val="000000" w:themeColor="text1"/>
          <w:highlight w:val="yellow"/>
        </w:rPr>
        <w:t xml:space="preserve"> Each article carries the statement: </w:t>
      </w:r>
      <w:r w:rsidRPr="002843EF">
        <w:rPr>
          <w:rFonts w:ascii="Times New Roman" w:hAnsi="Times New Roman" w:cs="Times New Roman"/>
          <w:i/>
          <w:iCs/>
          <w:color w:val="000000" w:themeColor="text1"/>
          <w:highlight w:val="yellow"/>
        </w:rPr>
        <w:t>© [Year], [Author names]. Published by [Publisher name] under CC BY 4.0.</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Infringement.</w:t>
      </w:r>
      <w:r w:rsidRPr="002843EF">
        <w:rPr>
          <w:rFonts w:ascii="Times New Roman" w:hAnsi="Times New Roman" w:cs="Times New Roman"/>
          <w:color w:val="000000" w:themeColor="text1"/>
        </w:rPr>
        <w:t xml:space="preserve"> Suspected copyright infringement should be reported to </w:t>
      </w:r>
      <w:r w:rsidR="00FF168E" w:rsidRPr="002843EF">
        <w:rPr>
          <w:rFonts w:ascii="Times New Roman" w:hAnsi="Times New Roman" w:cs="Times New Roman"/>
          <w:color w:val="000000" w:themeColor="text1"/>
          <w:highlight w:val="yellow"/>
        </w:rPr>
        <w:t>isagbindia@gmail.com</w:t>
      </w:r>
      <w:r w:rsidRPr="002843EF">
        <w:rPr>
          <w:rFonts w:ascii="Times New Roman" w:hAnsi="Times New Roman" w:cs="Times New Roman"/>
          <w:color w:val="000000" w:themeColor="text1"/>
        </w:rPr>
        <w:t>. The journal will investigate and take appropriate action, which may include removal of the content.</w:t>
      </w:r>
    </w:p>
    <w:p w:rsidR="00FF168E" w:rsidRPr="002843EF" w:rsidRDefault="00FF168E" w:rsidP="002843EF">
      <w:pPr>
        <w:spacing w:line="360" w:lineRule="auto"/>
        <w:rPr>
          <w:rFonts w:ascii="Times New Roman" w:eastAsiaTheme="majorEastAsia" w:hAnsi="Times New Roman" w:cs="Times New Roman"/>
          <w:b/>
          <w:bCs/>
          <w:color w:val="000000" w:themeColor="text1"/>
        </w:rPr>
      </w:pPr>
      <w:bookmarkStart w:id="9" w:name="article-certificate"/>
      <w:bookmarkEnd w:id="8"/>
      <w:r w:rsidRPr="002843EF">
        <w:rPr>
          <w:rFonts w:ascii="Times New Roman" w:hAnsi="Times New Roman" w:cs="Times New Roman"/>
          <w:color w:val="000000" w:themeColor="text1"/>
        </w:rPr>
        <w:br w:type="page"/>
      </w:r>
    </w:p>
    <w:p w:rsidR="00133F8E" w:rsidRPr="002843EF" w:rsidRDefault="00E412B9" w:rsidP="002843EF">
      <w:pPr>
        <w:pStyle w:val="Heading1"/>
        <w:spacing w:line="360" w:lineRule="auto"/>
        <w:rPr>
          <w:rFonts w:ascii="Times New Roman" w:hAnsi="Times New Roman" w:cs="Times New Roman"/>
          <w:color w:val="000000" w:themeColor="text1"/>
          <w:sz w:val="24"/>
          <w:szCs w:val="24"/>
        </w:rPr>
      </w:pPr>
      <w:r w:rsidRPr="002843EF">
        <w:rPr>
          <w:rFonts w:ascii="Times New Roman" w:hAnsi="Times New Roman" w:cs="Times New Roman"/>
          <w:color w:val="000000" w:themeColor="text1"/>
          <w:sz w:val="24"/>
          <w:szCs w:val="24"/>
        </w:rPr>
        <w:lastRenderedPageBreak/>
        <w:t>7. Article Certificate</w:t>
      </w:r>
    </w:p>
    <w:p w:rsidR="00FF168E" w:rsidRPr="002843EF" w:rsidRDefault="00FF168E" w:rsidP="002843EF">
      <w:pPr>
        <w:pStyle w:val="FirstParagraph"/>
        <w:spacing w:line="360" w:lineRule="auto"/>
        <w:rPr>
          <w:rFonts w:ascii="Times New Roman" w:hAnsi="Times New Roman" w:cs="Times New Roman"/>
          <w:i/>
          <w:iCs/>
          <w:color w:val="000000" w:themeColor="text1"/>
        </w:rPr>
      </w:pP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CERTIFICATE OF PUBLICATION</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highlight w:val="yellow"/>
        </w:rPr>
        <w:t>Indian Journal of Animal Genetics and Breeding</w:t>
      </w:r>
      <w:r w:rsidRPr="002843EF">
        <w:rPr>
          <w:rFonts w:ascii="Times New Roman" w:hAnsi="Times New Roman" w:cs="Times New Roman"/>
          <w:color w:val="000000" w:themeColor="text1"/>
          <w:highlight w:val="yellow"/>
        </w:rPr>
        <w:t xml:space="preserve"> ISSN: [print ISSN] | e-ISSN: [online ISSN] | DOI prefix: [prefix]</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This is to certify that the article</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“[Full title of article]”</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 xml:space="preserve">by </w:t>
      </w:r>
      <w:r w:rsidRPr="002843EF">
        <w:rPr>
          <w:rFonts w:ascii="Times New Roman" w:hAnsi="Times New Roman" w:cs="Times New Roman"/>
          <w:b/>
          <w:bCs/>
          <w:color w:val="000000" w:themeColor="text1"/>
        </w:rPr>
        <w:t>[Author names and affiliations]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 xml:space="preserve">has been published in </w:t>
      </w:r>
      <w:r w:rsidRPr="002843EF">
        <w:rPr>
          <w:rFonts w:ascii="Times New Roman" w:hAnsi="Times New Roman" w:cs="Times New Roman"/>
          <w:b/>
          <w:bCs/>
          <w:color w:val="000000" w:themeColor="text1"/>
        </w:rPr>
        <w:t>Volume [__], Issue [__], [Month Year], pages [__]–[__]</w:t>
      </w:r>
      <w:r w:rsidRPr="002843EF">
        <w:rPr>
          <w:rFonts w:ascii="Times New Roman" w:hAnsi="Times New Roman" w:cs="Times New Roman"/>
          <w:color w:val="000000" w:themeColor="text1"/>
        </w:rPr>
        <w:t>.</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DOI:</w:t>
      </w:r>
      <w:r w:rsidRPr="002843EF">
        <w:rPr>
          <w:rFonts w:ascii="Times New Roman" w:hAnsi="Times New Roman" w:cs="Times New Roman"/>
          <w:color w:val="000000" w:themeColor="text1"/>
        </w:rPr>
        <w:t xml:space="preserve"> [10.xxxxx/xxxxx]</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Article received:</w:t>
      </w:r>
      <w:r w:rsidRPr="002843EF">
        <w:rPr>
          <w:rFonts w:ascii="Times New Roman" w:hAnsi="Times New Roman" w:cs="Times New Roman"/>
          <w:color w:val="000000" w:themeColor="text1"/>
        </w:rPr>
        <w:t xml:space="preserve"> [DD Month YYYY] </w:t>
      </w:r>
      <w:r w:rsidRPr="002843EF">
        <w:rPr>
          <w:rFonts w:ascii="Times New Roman" w:hAnsi="Times New Roman" w:cs="Times New Roman"/>
          <w:b/>
          <w:bCs/>
          <w:color w:val="000000" w:themeColor="text1"/>
        </w:rPr>
        <w:t>Accepted:</w:t>
      </w:r>
      <w:r w:rsidRPr="002843EF">
        <w:rPr>
          <w:rFonts w:ascii="Times New Roman" w:hAnsi="Times New Roman" w:cs="Times New Roman"/>
          <w:color w:val="000000" w:themeColor="text1"/>
        </w:rPr>
        <w:t xml:space="preserve"> [DD Month YYYY] </w:t>
      </w:r>
      <w:r w:rsidRPr="002843EF">
        <w:rPr>
          <w:rFonts w:ascii="Times New Roman" w:hAnsi="Times New Roman" w:cs="Times New Roman"/>
          <w:b/>
          <w:bCs/>
          <w:color w:val="000000" w:themeColor="text1"/>
        </w:rPr>
        <w:t>Published online:</w:t>
      </w:r>
      <w:r w:rsidRPr="002843EF">
        <w:rPr>
          <w:rFonts w:ascii="Times New Roman" w:hAnsi="Times New Roman" w:cs="Times New Roman"/>
          <w:color w:val="000000" w:themeColor="text1"/>
        </w:rPr>
        <w:t xml:space="preserve"> [DD Month YYYY]</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This article is published under the Creative Commons Attribution 4.0 International Licence (CC BY 4.0).</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Issued on [DD Month YYYY] by the Editor-in-Chief.</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[Signature] [Name], Editor-in-Chief [Journal address] | [Email] | [Website]</w:t>
      </w:r>
    </w:p>
    <w:p w:rsidR="00FF168E" w:rsidRPr="002843EF" w:rsidRDefault="00FF168E" w:rsidP="002843EF">
      <w:pPr>
        <w:spacing w:line="360" w:lineRule="auto"/>
        <w:rPr>
          <w:rFonts w:ascii="Times New Roman" w:eastAsiaTheme="majorEastAsia" w:hAnsi="Times New Roman" w:cs="Times New Roman"/>
          <w:b/>
          <w:bCs/>
          <w:color w:val="000000" w:themeColor="text1"/>
        </w:rPr>
      </w:pPr>
      <w:bookmarkStart w:id="10" w:name="research-ethics-policies"/>
      <w:bookmarkEnd w:id="9"/>
      <w:r w:rsidRPr="002843EF">
        <w:rPr>
          <w:rFonts w:ascii="Times New Roman" w:hAnsi="Times New Roman" w:cs="Times New Roman"/>
          <w:color w:val="000000" w:themeColor="text1"/>
        </w:rPr>
        <w:br w:type="page"/>
      </w:r>
    </w:p>
    <w:p w:rsidR="00133F8E" w:rsidRPr="002843EF" w:rsidRDefault="00E412B9" w:rsidP="002843EF">
      <w:pPr>
        <w:pStyle w:val="Heading1"/>
        <w:spacing w:line="360" w:lineRule="auto"/>
        <w:rPr>
          <w:rFonts w:ascii="Times New Roman" w:hAnsi="Times New Roman" w:cs="Times New Roman"/>
          <w:color w:val="000000" w:themeColor="text1"/>
          <w:sz w:val="24"/>
          <w:szCs w:val="24"/>
        </w:rPr>
      </w:pPr>
      <w:r w:rsidRPr="002843EF">
        <w:rPr>
          <w:rFonts w:ascii="Times New Roman" w:hAnsi="Times New Roman" w:cs="Times New Roman"/>
          <w:color w:val="000000" w:themeColor="text1"/>
          <w:sz w:val="24"/>
          <w:szCs w:val="24"/>
        </w:rPr>
        <w:lastRenderedPageBreak/>
        <w:t>8. Research Ethics Policies</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Principles.</w:t>
      </w:r>
      <w:r w:rsidRPr="002843EF">
        <w:rPr>
          <w:rFonts w:ascii="Times New Roman" w:hAnsi="Times New Roman" w:cs="Times New Roman"/>
          <w:color w:val="000000" w:themeColor="text1"/>
        </w:rPr>
        <w:t xml:space="preserve"> The journal follows the COPE Core Practices, the ICMJE Recommendations for the conduct, reporting, editing, and publication of scholarly work, and applicable national guidelines.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Animal experimentation and welfare.</w:t>
      </w:r>
    </w:p>
    <w:p w:rsidR="00133F8E" w:rsidRPr="002843EF" w:rsidRDefault="00E412B9" w:rsidP="002843EF">
      <w:pPr>
        <w:pStyle w:val="Compact"/>
        <w:numPr>
          <w:ilvl w:val="0"/>
          <w:numId w:val="7"/>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Studies involving live animals must have prior approval from an Institutional Animal Ethics Committee (IAEC) registered with the Committee for the Purpose of Control and Supervision of Experiments on Animals (CPCSEA), Government of India, or an equivalent body in the country where the work was done.</w:t>
      </w:r>
    </w:p>
    <w:p w:rsidR="00133F8E" w:rsidRPr="002843EF" w:rsidRDefault="00E412B9" w:rsidP="002843EF">
      <w:pPr>
        <w:pStyle w:val="Compact"/>
        <w:numPr>
          <w:ilvl w:val="0"/>
          <w:numId w:val="7"/>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The approval number and date must be stated in the Methods section.</w:t>
      </w:r>
    </w:p>
    <w:p w:rsidR="00133F8E" w:rsidRPr="002843EF" w:rsidRDefault="00E412B9" w:rsidP="002843EF">
      <w:pPr>
        <w:pStyle w:val="Compact"/>
        <w:numPr>
          <w:ilvl w:val="0"/>
          <w:numId w:val="7"/>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Studies should follow the ARRIVE 2.0 reporting guidelines. A completed ARRIVE checklist must be submitted.</w:t>
      </w:r>
    </w:p>
    <w:p w:rsidR="00133F8E" w:rsidRPr="002843EF" w:rsidRDefault="00E412B9" w:rsidP="002843EF">
      <w:pPr>
        <w:pStyle w:val="Compact"/>
        <w:numPr>
          <w:ilvl w:val="0"/>
          <w:numId w:val="7"/>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Studies using data from routine farm recording, without any intervention, should state this and confirm that animals were not subjected to procedures beyond normal husbandry.</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Human participants.</w:t>
      </w:r>
      <w:r w:rsidRPr="002843EF">
        <w:rPr>
          <w:rFonts w:ascii="Times New Roman" w:hAnsi="Times New Roman" w:cs="Times New Roman"/>
          <w:color w:val="000000" w:themeColor="text1"/>
        </w:rPr>
        <w:t xml:space="preserve"> Studies involving farmers, herders, or other people (surveys, interviews, participatory work) require approval from an institutional ethics committee and documented informed consent. Personal data must be anonymised.</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Genetic and genomic data.</w:t>
      </w:r>
    </w:p>
    <w:p w:rsidR="00133F8E" w:rsidRPr="002843EF" w:rsidRDefault="00E412B9" w:rsidP="002843EF">
      <w:pPr>
        <w:pStyle w:val="Compact"/>
        <w:numPr>
          <w:ilvl w:val="0"/>
          <w:numId w:val="8"/>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Authors must confirm that genotypic and pedigree data were obtained legally and used with permission from the data owner, breed registry, or institution.</w:t>
      </w:r>
    </w:p>
    <w:p w:rsidR="00133F8E" w:rsidRPr="002843EF" w:rsidRDefault="00E412B9" w:rsidP="002843EF">
      <w:pPr>
        <w:pStyle w:val="Compact"/>
        <w:numPr>
          <w:ilvl w:val="0"/>
          <w:numId w:val="8"/>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Where breed or farm data are sensitive or belong to a farmer cooperative or government programme, authors must state the access conditions.</w:t>
      </w:r>
    </w:p>
    <w:p w:rsidR="00133F8E" w:rsidRPr="002843EF" w:rsidRDefault="00E412B9" w:rsidP="002843EF">
      <w:pPr>
        <w:pStyle w:val="Compact"/>
        <w:numPr>
          <w:ilvl w:val="0"/>
          <w:numId w:val="8"/>
        </w:numPr>
        <w:spacing w:line="360" w:lineRule="auto"/>
        <w:rPr>
          <w:rFonts w:ascii="Times New Roman" w:hAnsi="Times New Roman" w:cs="Times New Roman"/>
          <w:color w:val="000000" w:themeColor="text1"/>
        </w:rPr>
      </w:pPr>
      <w:r w:rsidRPr="002843EF">
        <w:rPr>
          <w:rFonts w:ascii="Times New Roman" w:hAnsi="Times New Roman" w:cs="Times New Roman"/>
          <w:color w:val="000000" w:themeColor="text1"/>
        </w:rPr>
        <w:t>Genomic data used in publications should be deposited where possible, or the access route described.</w:t>
      </w:r>
    </w:p>
    <w:p w:rsidR="00133F8E" w:rsidRPr="002843EF" w:rsidRDefault="00E412B9" w:rsidP="002843EF">
      <w:pPr>
        <w:pStyle w:val="FirstParagraph"/>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Authorship.</w:t>
      </w:r>
      <w:r w:rsidRPr="002843EF">
        <w:rPr>
          <w:rFonts w:ascii="Times New Roman" w:hAnsi="Times New Roman" w:cs="Times New Roman"/>
          <w:color w:val="000000" w:themeColor="text1"/>
        </w:rPr>
        <w:t xml:space="preserve"> Authorship requires substantial contribution to conception or design, data acquisition or analysis, interpretation, drafting, and final approval. Honorary or gift authorship is not permitted. All authors must agree to the final version, and contributions should be listed in an author contributions statement.</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lastRenderedPageBreak/>
        <w:t>Conflicts of interest.</w:t>
      </w:r>
      <w:r w:rsidRPr="002843EF">
        <w:rPr>
          <w:rFonts w:ascii="Times New Roman" w:hAnsi="Times New Roman" w:cs="Times New Roman"/>
          <w:color w:val="000000" w:themeColor="text1"/>
        </w:rPr>
        <w:t xml:space="preserve"> All authors, reviewers, and editors must disclose financial or non-financial interests that could influence their work, including commercial relationships with breeding companies, genomic service providers, or feed and pharmaceutical firms.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Data integrity.</w:t>
      </w:r>
      <w:r w:rsidRPr="002843EF">
        <w:rPr>
          <w:rFonts w:ascii="Times New Roman" w:hAnsi="Times New Roman" w:cs="Times New Roman"/>
          <w:color w:val="000000" w:themeColor="text1"/>
        </w:rPr>
        <w:t xml:space="preserve"> Fabrication, falsification, selective reporting, image manipulation, and inappropriate statistical practice are misconduct. Authors must retain raw data for at least </w:t>
      </w:r>
      <w:r w:rsidR="00FF168E" w:rsidRPr="002843EF">
        <w:rPr>
          <w:rFonts w:ascii="Times New Roman" w:hAnsi="Times New Roman" w:cs="Times New Roman"/>
          <w:color w:val="000000" w:themeColor="text1"/>
        </w:rPr>
        <w:t xml:space="preserve">3 </w:t>
      </w:r>
      <w:r w:rsidRPr="002843EF">
        <w:rPr>
          <w:rFonts w:ascii="Times New Roman" w:hAnsi="Times New Roman" w:cs="Times New Roman"/>
          <w:color w:val="000000" w:themeColor="text1"/>
        </w:rPr>
        <w:t>years and provide it on request.</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Funding.</w:t>
      </w:r>
      <w:r w:rsidRPr="002843EF">
        <w:rPr>
          <w:rFonts w:ascii="Times New Roman" w:hAnsi="Times New Roman" w:cs="Times New Roman"/>
          <w:color w:val="000000" w:themeColor="text1"/>
        </w:rPr>
        <w:t xml:space="preserve"> All sources of funding must be declared.</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Misconduct procedure.</w:t>
      </w:r>
      <w:r w:rsidRPr="002843EF">
        <w:rPr>
          <w:rFonts w:ascii="Times New Roman" w:hAnsi="Times New Roman" w:cs="Times New Roman"/>
          <w:color w:val="000000" w:themeColor="text1"/>
        </w:rPr>
        <w:t xml:space="preserve"> Allegations are reviewed by the Editor-in-Chief, who may request an explanation from the authors, consult the institution, and apply sanctions in line with COPE flowcharts. Outcomes may include correction, retraction, notification of the institution, and a ban on future submissions.</w:t>
      </w:r>
    </w:p>
    <w:p w:rsidR="00133F8E" w:rsidRPr="002843EF" w:rsidRDefault="00E412B9" w:rsidP="002843EF">
      <w:pPr>
        <w:pStyle w:val="BodyText"/>
        <w:spacing w:line="360" w:lineRule="auto"/>
        <w:rPr>
          <w:rFonts w:ascii="Times New Roman" w:hAnsi="Times New Roman" w:cs="Times New Roman"/>
          <w:color w:val="000000" w:themeColor="text1"/>
        </w:rPr>
      </w:pPr>
      <w:r w:rsidRPr="002843EF">
        <w:rPr>
          <w:rFonts w:ascii="Times New Roman" w:hAnsi="Times New Roman" w:cs="Times New Roman"/>
          <w:b/>
          <w:bCs/>
          <w:color w:val="000000" w:themeColor="text1"/>
        </w:rPr>
        <w:t>Contact.</w:t>
      </w:r>
      <w:r w:rsidRPr="002843EF">
        <w:rPr>
          <w:rFonts w:ascii="Times New Roman" w:hAnsi="Times New Roman" w:cs="Times New Roman"/>
          <w:color w:val="000000" w:themeColor="text1"/>
        </w:rPr>
        <w:t xml:space="preserve"> Ethics concerns: </w:t>
      </w:r>
      <w:r w:rsidR="00FF168E" w:rsidRPr="002843EF">
        <w:rPr>
          <w:rFonts w:ascii="Times New Roman" w:hAnsi="Times New Roman" w:cs="Times New Roman"/>
          <w:color w:val="000000" w:themeColor="text1"/>
          <w:highlight w:val="yellow"/>
        </w:rPr>
        <w:t>isagbindia@gmail.com</w:t>
      </w:r>
      <w:bookmarkEnd w:id="10"/>
    </w:p>
    <w:sectPr w:rsidR="00133F8E" w:rsidRPr="002843EF" w:rsidSect="00304B95">
      <w:pgSz w:w="11900" w:h="16840"/>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FF3" w:rsidRDefault="001E6FF3">
      <w:pPr>
        <w:spacing w:after="0"/>
      </w:pPr>
      <w:r>
        <w:separator/>
      </w:r>
    </w:p>
  </w:endnote>
  <w:endnote w:type="continuationSeparator" w:id="1">
    <w:p w:rsidR="001E6FF3" w:rsidRDefault="001E6FF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FF3" w:rsidRDefault="001E6FF3">
      <w:r>
        <w:separator/>
      </w:r>
    </w:p>
  </w:footnote>
  <w:footnote w:type="continuationSeparator" w:id="1">
    <w:p w:rsidR="001E6FF3" w:rsidRDefault="001E6F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A7674A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A990"/>
    <w:multiLevelType w:val="multilevel"/>
    <w:tmpl w:val="4890256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nsid w:val="0000A991"/>
    <w:multiLevelType w:val="multilevel"/>
    <w:tmpl w:val="299220A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nsid w:val="00A99411"/>
    <w:multiLevelType w:val="multilevel"/>
    <w:tmpl w:val="BC4EB15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nsid w:val="34D471E2"/>
    <w:multiLevelType w:val="hybridMultilevel"/>
    <w:tmpl w:val="871E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2"/>
  </w:num>
  <w:num w:numId="8">
    <w:abstractNumId w:val="2"/>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embedSystemFonts/>
  <w:stylePaneFormatFilter w:val="0004"/>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rsids>
    <w:rsidRoot w:val="00133F8E"/>
    <w:rsid w:val="00133F8E"/>
    <w:rsid w:val="001E6FF3"/>
    <w:rsid w:val="002843EF"/>
    <w:rsid w:val="00304B95"/>
    <w:rsid w:val="008633AA"/>
    <w:rsid w:val="008F4817"/>
    <w:rsid w:val="00A83494"/>
    <w:rsid w:val="00AE7EC5"/>
    <w:rsid w:val="00E412B9"/>
    <w:rsid w:val="00FF168E"/>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6"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List Bullet" w:uiPriority="99"/>
    <w:lsdException w:name="List 5" w:semiHidden="0" w:unhideWhenUsed="0"/>
    <w:lsdException w:name="List Bullet 4" w:semiHidden="0" w:unhideWhenUsed="0"/>
    <w:lsdException w:name="List Bullet 5" w:semiHidden="0" w:unhideWhenUsed="0"/>
    <w:lsdException w:name="Title" w:semiHidden="0" w:unhideWhenUsed="0"/>
    <w:lsdException w:name="Subtitle"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AE7EC5"/>
  </w:style>
  <w:style w:type="paragraph" w:styleId="Heading1">
    <w:name w:val="heading 1"/>
    <w:basedOn w:val="Normal"/>
    <w:next w:val="BodyText"/>
    <w:uiPriority w:val="9"/>
    <w:qFormat/>
    <w:rsid w:val="00AE7EC5"/>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rsid w:val="00AE7EC5"/>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rsid w:val="00AE7EC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rsid w:val="00AE7EC5"/>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rsid w:val="00AE7EC5"/>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rsid w:val="00AE7EC5"/>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rsid w:val="00AE7EC5"/>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rsid w:val="00AE7EC5"/>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rsid w:val="00AE7EC5"/>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AE7EC5"/>
    <w:pPr>
      <w:spacing w:before="180" w:after="180"/>
    </w:pPr>
  </w:style>
  <w:style w:type="paragraph" w:customStyle="1" w:styleId="FirstParagraph">
    <w:name w:val="First Paragraph"/>
    <w:basedOn w:val="BodyText"/>
    <w:next w:val="BodyText"/>
    <w:qFormat/>
    <w:rsid w:val="00AE7EC5"/>
  </w:style>
  <w:style w:type="paragraph" w:customStyle="1" w:styleId="Compact">
    <w:name w:val="Compact"/>
    <w:basedOn w:val="BodyText"/>
    <w:qFormat/>
    <w:rsid w:val="00AE7EC5"/>
    <w:pPr>
      <w:spacing w:before="36" w:after="36"/>
    </w:pPr>
  </w:style>
  <w:style w:type="paragraph" w:styleId="Title">
    <w:name w:val="Title"/>
    <w:basedOn w:val="Normal"/>
    <w:next w:val="BodyText"/>
    <w:qFormat/>
    <w:rsid w:val="00AE7EC5"/>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rsid w:val="00AE7EC5"/>
    <w:pPr>
      <w:spacing w:before="240"/>
    </w:pPr>
    <w:rPr>
      <w:sz w:val="30"/>
      <w:szCs w:val="30"/>
    </w:rPr>
  </w:style>
  <w:style w:type="paragraph" w:customStyle="1" w:styleId="Author">
    <w:name w:val="Author"/>
    <w:next w:val="BodyText"/>
    <w:qFormat/>
    <w:rsid w:val="00AE7EC5"/>
    <w:pPr>
      <w:keepNext/>
      <w:keepLines/>
      <w:jc w:val="center"/>
    </w:pPr>
  </w:style>
  <w:style w:type="paragraph" w:styleId="Date">
    <w:name w:val="Date"/>
    <w:next w:val="BodyText"/>
    <w:qFormat/>
    <w:rsid w:val="00AE7EC5"/>
    <w:pPr>
      <w:keepNext/>
      <w:keepLines/>
      <w:jc w:val="center"/>
    </w:pPr>
  </w:style>
  <w:style w:type="paragraph" w:customStyle="1" w:styleId="AbstractTitle">
    <w:name w:val="Abstract Title"/>
    <w:basedOn w:val="Normal"/>
    <w:next w:val="Abstract"/>
    <w:qFormat/>
    <w:rsid w:val="00AE7EC5"/>
    <w:pPr>
      <w:keepNext/>
      <w:keepLines/>
      <w:spacing w:before="300" w:after="0"/>
      <w:jc w:val="center"/>
    </w:pPr>
    <w:rPr>
      <w:b/>
      <w:color w:val="345A8A"/>
      <w:sz w:val="20"/>
      <w:szCs w:val="20"/>
    </w:rPr>
  </w:style>
  <w:style w:type="paragraph" w:customStyle="1" w:styleId="Abstract">
    <w:name w:val="Abstract"/>
    <w:basedOn w:val="Normal"/>
    <w:next w:val="BodyText"/>
    <w:qFormat/>
    <w:rsid w:val="00AE7EC5"/>
    <w:pPr>
      <w:keepNext/>
      <w:keepLines/>
      <w:spacing w:before="100" w:after="300"/>
    </w:pPr>
    <w:rPr>
      <w:sz w:val="20"/>
      <w:szCs w:val="20"/>
    </w:rPr>
  </w:style>
  <w:style w:type="paragraph" w:styleId="Bibliography">
    <w:name w:val="Bibliography"/>
    <w:basedOn w:val="Normal"/>
    <w:qFormat/>
    <w:rsid w:val="00AE7EC5"/>
  </w:style>
  <w:style w:type="paragraph" w:styleId="BlockText">
    <w:name w:val="Block Text"/>
    <w:basedOn w:val="BodyText"/>
    <w:next w:val="BodyText"/>
    <w:uiPriority w:val="9"/>
    <w:unhideWhenUsed/>
    <w:qFormat/>
    <w:rsid w:val="00AE7EC5"/>
    <w:pPr>
      <w:spacing w:before="100" w:after="100"/>
      <w:ind w:left="480" w:right="480"/>
    </w:pPr>
  </w:style>
  <w:style w:type="paragraph" w:styleId="FootnoteText">
    <w:name w:val="footnote text"/>
    <w:basedOn w:val="Normal"/>
    <w:uiPriority w:val="9"/>
    <w:unhideWhenUsed/>
    <w:qFormat/>
    <w:rsid w:val="00AE7EC5"/>
  </w:style>
  <w:style w:type="table" w:customStyle="1" w:styleId="Table">
    <w:name w:val="Table"/>
    <w:semiHidden/>
    <w:unhideWhenUsed/>
    <w:qFormat/>
    <w:rsid w:val="00AE7EC5"/>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AE7EC5"/>
    <w:pPr>
      <w:keepNext/>
      <w:keepLines/>
      <w:spacing w:after="0"/>
    </w:pPr>
    <w:rPr>
      <w:b/>
    </w:rPr>
  </w:style>
  <w:style w:type="paragraph" w:customStyle="1" w:styleId="Definition">
    <w:name w:val="Definition"/>
    <w:basedOn w:val="Normal"/>
    <w:rsid w:val="00AE7EC5"/>
  </w:style>
  <w:style w:type="paragraph" w:styleId="Caption">
    <w:name w:val="caption"/>
    <w:basedOn w:val="Normal"/>
    <w:link w:val="CaptionChar"/>
    <w:rsid w:val="00AE7EC5"/>
    <w:pPr>
      <w:spacing w:after="120"/>
    </w:pPr>
    <w:rPr>
      <w:i/>
    </w:rPr>
  </w:style>
  <w:style w:type="paragraph" w:customStyle="1" w:styleId="TableCaption">
    <w:name w:val="Table Caption"/>
    <w:basedOn w:val="Caption"/>
    <w:rsid w:val="00AE7EC5"/>
    <w:pPr>
      <w:keepNext/>
    </w:pPr>
  </w:style>
  <w:style w:type="paragraph" w:customStyle="1" w:styleId="ImageCaption">
    <w:name w:val="Image Caption"/>
    <w:basedOn w:val="Caption"/>
    <w:rsid w:val="00AE7EC5"/>
  </w:style>
  <w:style w:type="paragraph" w:customStyle="1" w:styleId="Figure">
    <w:name w:val="Figure"/>
    <w:basedOn w:val="Normal"/>
    <w:rsid w:val="00AE7EC5"/>
  </w:style>
  <w:style w:type="paragraph" w:customStyle="1" w:styleId="CaptionedFigure">
    <w:name w:val="Captioned Figure"/>
    <w:basedOn w:val="Figure"/>
    <w:rsid w:val="00AE7EC5"/>
    <w:pPr>
      <w:keepNext/>
    </w:pPr>
  </w:style>
  <w:style w:type="character" w:customStyle="1" w:styleId="CaptionChar">
    <w:name w:val="Caption Char"/>
    <w:basedOn w:val="DefaultParagraphFont"/>
    <w:link w:val="Caption"/>
    <w:rsid w:val="00AE7EC5"/>
  </w:style>
  <w:style w:type="character" w:customStyle="1" w:styleId="VerbatimChar">
    <w:name w:val="Verbatim Char"/>
    <w:basedOn w:val="CaptionChar"/>
    <w:link w:val="SourceCode"/>
    <w:rsid w:val="00AE7EC5"/>
    <w:rPr>
      <w:rFonts w:ascii="Consolas" w:hAnsi="Consolas"/>
      <w:sz w:val="22"/>
    </w:rPr>
  </w:style>
  <w:style w:type="character" w:customStyle="1" w:styleId="SectionNumber">
    <w:name w:val="Section Number"/>
    <w:basedOn w:val="CaptionChar"/>
    <w:rsid w:val="00AE7EC5"/>
  </w:style>
  <w:style w:type="character" w:styleId="FootnoteReference">
    <w:name w:val="footnote reference"/>
    <w:basedOn w:val="CaptionChar"/>
    <w:rsid w:val="00AE7EC5"/>
    <w:rPr>
      <w:vertAlign w:val="superscript"/>
    </w:rPr>
  </w:style>
  <w:style w:type="character" w:styleId="Hyperlink">
    <w:name w:val="Hyperlink"/>
    <w:basedOn w:val="CaptionChar"/>
    <w:rsid w:val="00AE7EC5"/>
    <w:rPr>
      <w:color w:val="4F81BD" w:themeColor="accent1"/>
    </w:rPr>
  </w:style>
  <w:style w:type="paragraph" w:styleId="TOCHeading">
    <w:name w:val="TOC Heading"/>
    <w:basedOn w:val="Heading1"/>
    <w:next w:val="BodyText"/>
    <w:uiPriority w:val="39"/>
    <w:unhideWhenUsed/>
    <w:qFormat/>
    <w:rsid w:val="00AE7EC5"/>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rsid w:val="00AE7EC5"/>
    <w:pPr>
      <w:wordWrap w:val="0"/>
    </w:pPr>
  </w:style>
  <w:style w:type="character" w:customStyle="1" w:styleId="KeywordTok">
    <w:name w:val="KeywordTok"/>
    <w:basedOn w:val="VerbatimChar"/>
    <w:rsid w:val="00AE7EC5"/>
    <w:rPr>
      <w:rFonts w:ascii="Consolas" w:hAnsi="Consolas"/>
      <w:b/>
      <w:color w:val="007020"/>
      <w:sz w:val="22"/>
    </w:rPr>
  </w:style>
  <w:style w:type="character" w:customStyle="1" w:styleId="DataTypeTok">
    <w:name w:val="DataTypeTok"/>
    <w:basedOn w:val="VerbatimChar"/>
    <w:rsid w:val="00AE7EC5"/>
    <w:rPr>
      <w:rFonts w:ascii="Consolas" w:hAnsi="Consolas"/>
      <w:color w:val="902000"/>
      <w:sz w:val="22"/>
    </w:rPr>
  </w:style>
  <w:style w:type="character" w:customStyle="1" w:styleId="DecValTok">
    <w:name w:val="DecValTok"/>
    <w:basedOn w:val="VerbatimChar"/>
    <w:rsid w:val="00AE7EC5"/>
    <w:rPr>
      <w:rFonts w:ascii="Consolas" w:hAnsi="Consolas"/>
      <w:color w:val="40A070"/>
      <w:sz w:val="22"/>
    </w:rPr>
  </w:style>
  <w:style w:type="character" w:customStyle="1" w:styleId="BaseNTok">
    <w:name w:val="BaseNTok"/>
    <w:basedOn w:val="VerbatimChar"/>
    <w:rsid w:val="00AE7EC5"/>
    <w:rPr>
      <w:rFonts w:ascii="Consolas" w:hAnsi="Consolas"/>
      <w:color w:val="40A070"/>
      <w:sz w:val="22"/>
    </w:rPr>
  </w:style>
  <w:style w:type="character" w:customStyle="1" w:styleId="FloatTok">
    <w:name w:val="FloatTok"/>
    <w:basedOn w:val="VerbatimChar"/>
    <w:rsid w:val="00AE7EC5"/>
    <w:rPr>
      <w:rFonts w:ascii="Consolas" w:hAnsi="Consolas"/>
      <w:color w:val="40A070"/>
      <w:sz w:val="22"/>
    </w:rPr>
  </w:style>
  <w:style w:type="character" w:customStyle="1" w:styleId="ConstantTok">
    <w:name w:val="ConstantTok"/>
    <w:basedOn w:val="VerbatimChar"/>
    <w:rsid w:val="00AE7EC5"/>
    <w:rPr>
      <w:rFonts w:ascii="Consolas" w:hAnsi="Consolas"/>
      <w:color w:val="880000"/>
      <w:sz w:val="22"/>
    </w:rPr>
  </w:style>
  <w:style w:type="character" w:customStyle="1" w:styleId="CharTok">
    <w:name w:val="CharTok"/>
    <w:basedOn w:val="VerbatimChar"/>
    <w:rsid w:val="00AE7EC5"/>
    <w:rPr>
      <w:rFonts w:ascii="Consolas" w:hAnsi="Consolas"/>
      <w:color w:val="4070A0"/>
      <w:sz w:val="22"/>
    </w:rPr>
  </w:style>
  <w:style w:type="character" w:customStyle="1" w:styleId="SpecialCharTok">
    <w:name w:val="SpecialCharTok"/>
    <w:basedOn w:val="VerbatimChar"/>
    <w:rsid w:val="00AE7EC5"/>
    <w:rPr>
      <w:rFonts w:ascii="Consolas" w:hAnsi="Consolas"/>
      <w:color w:val="4070A0"/>
      <w:sz w:val="22"/>
    </w:rPr>
  </w:style>
  <w:style w:type="character" w:customStyle="1" w:styleId="StringTok">
    <w:name w:val="StringTok"/>
    <w:basedOn w:val="VerbatimChar"/>
    <w:rsid w:val="00AE7EC5"/>
    <w:rPr>
      <w:rFonts w:ascii="Consolas" w:hAnsi="Consolas"/>
      <w:color w:val="4070A0"/>
      <w:sz w:val="22"/>
    </w:rPr>
  </w:style>
  <w:style w:type="character" w:customStyle="1" w:styleId="VerbatimStringTok">
    <w:name w:val="VerbatimStringTok"/>
    <w:basedOn w:val="VerbatimChar"/>
    <w:rsid w:val="00AE7EC5"/>
    <w:rPr>
      <w:rFonts w:ascii="Consolas" w:hAnsi="Consolas"/>
      <w:color w:val="4070A0"/>
      <w:sz w:val="22"/>
    </w:rPr>
  </w:style>
  <w:style w:type="character" w:customStyle="1" w:styleId="SpecialStringTok">
    <w:name w:val="SpecialStringTok"/>
    <w:basedOn w:val="VerbatimChar"/>
    <w:rsid w:val="00AE7EC5"/>
    <w:rPr>
      <w:rFonts w:ascii="Consolas" w:hAnsi="Consolas"/>
      <w:color w:val="BB6688"/>
      <w:sz w:val="22"/>
    </w:rPr>
  </w:style>
  <w:style w:type="character" w:customStyle="1" w:styleId="ImportTok">
    <w:name w:val="ImportTok"/>
    <w:basedOn w:val="VerbatimChar"/>
    <w:rsid w:val="00AE7EC5"/>
    <w:rPr>
      <w:rFonts w:ascii="Consolas" w:hAnsi="Consolas"/>
      <w:b/>
      <w:color w:val="008000"/>
      <w:sz w:val="22"/>
    </w:rPr>
  </w:style>
  <w:style w:type="character" w:customStyle="1" w:styleId="CommentTok">
    <w:name w:val="CommentTok"/>
    <w:basedOn w:val="VerbatimChar"/>
    <w:rsid w:val="00AE7EC5"/>
    <w:rPr>
      <w:rFonts w:ascii="Consolas" w:hAnsi="Consolas"/>
      <w:i/>
      <w:color w:val="60A0B0"/>
      <w:sz w:val="22"/>
    </w:rPr>
  </w:style>
  <w:style w:type="character" w:customStyle="1" w:styleId="DocumentationTok">
    <w:name w:val="DocumentationTok"/>
    <w:basedOn w:val="VerbatimChar"/>
    <w:rsid w:val="00AE7EC5"/>
    <w:rPr>
      <w:rFonts w:ascii="Consolas" w:hAnsi="Consolas"/>
      <w:i/>
      <w:color w:val="BA2121"/>
      <w:sz w:val="22"/>
    </w:rPr>
  </w:style>
  <w:style w:type="character" w:customStyle="1" w:styleId="AnnotationTok">
    <w:name w:val="AnnotationTok"/>
    <w:basedOn w:val="VerbatimChar"/>
    <w:rsid w:val="00AE7EC5"/>
    <w:rPr>
      <w:rFonts w:ascii="Consolas" w:hAnsi="Consolas"/>
      <w:b/>
      <w:i/>
      <w:color w:val="60A0B0"/>
      <w:sz w:val="22"/>
    </w:rPr>
  </w:style>
  <w:style w:type="character" w:customStyle="1" w:styleId="CommentVarTok">
    <w:name w:val="CommentVarTok"/>
    <w:basedOn w:val="VerbatimChar"/>
    <w:rsid w:val="00AE7EC5"/>
    <w:rPr>
      <w:rFonts w:ascii="Consolas" w:hAnsi="Consolas"/>
      <w:b/>
      <w:i/>
      <w:color w:val="60A0B0"/>
      <w:sz w:val="22"/>
    </w:rPr>
  </w:style>
  <w:style w:type="character" w:customStyle="1" w:styleId="OtherTok">
    <w:name w:val="OtherTok"/>
    <w:basedOn w:val="VerbatimChar"/>
    <w:rsid w:val="00AE7EC5"/>
    <w:rPr>
      <w:rFonts w:ascii="Consolas" w:hAnsi="Consolas"/>
      <w:color w:val="007020"/>
      <w:sz w:val="22"/>
    </w:rPr>
  </w:style>
  <w:style w:type="character" w:customStyle="1" w:styleId="FunctionTok">
    <w:name w:val="FunctionTok"/>
    <w:basedOn w:val="VerbatimChar"/>
    <w:rsid w:val="00AE7EC5"/>
    <w:rPr>
      <w:rFonts w:ascii="Consolas" w:hAnsi="Consolas"/>
      <w:color w:val="06287E"/>
      <w:sz w:val="22"/>
    </w:rPr>
  </w:style>
  <w:style w:type="character" w:customStyle="1" w:styleId="VariableTok">
    <w:name w:val="VariableTok"/>
    <w:basedOn w:val="VerbatimChar"/>
    <w:rsid w:val="00AE7EC5"/>
    <w:rPr>
      <w:rFonts w:ascii="Consolas" w:hAnsi="Consolas"/>
      <w:color w:val="19177C"/>
      <w:sz w:val="22"/>
    </w:rPr>
  </w:style>
  <w:style w:type="character" w:customStyle="1" w:styleId="ControlFlowTok">
    <w:name w:val="ControlFlowTok"/>
    <w:basedOn w:val="VerbatimChar"/>
    <w:rsid w:val="00AE7EC5"/>
    <w:rPr>
      <w:rFonts w:ascii="Consolas" w:hAnsi="Consolas"/>
      <w:b/>
      <w:color w:val="007020"/>
      <w:sz w:val="22"/>
    </w:rPr>
  </w:style>
  <w:style w:type="character" w:customStyle="1" w:styleId="OperatorTok">
    <w:name w:val="OperatorTok"/>
    <w:basedOn w:val="VerbatimChar"/>
    <w:rsid w:val="00AE7EC5"/>
    <w:rPr>
      <w:rFonts w:ascii="Consolas" w:hAnsi="Consolas"/>
      <w:color w:val="666666"/>
      <w:sz w:val="22"/>
    </w:rPr>
  </w:style>
  <w:style w:type="character" w:customStyle="1" w:styleId="BuiltInTok">
    <w:name w:val="BuiltInTok"/>
    <w:basedOn w:val="VerbatimChar"/>
    <w:rsid w:val="00AE7EC5"/>
    <w:rPr>
      <w:rFonts w:ascii="Consolas" w:hAnsi="Consolas"/>
      <w:color w:val="008000"/>
      <w:sz w:val="22"/>
    </w:rPr>
  </w:style>
  <w:style w:type="character" w:customStyle="1" w:styleId="ExtensionTok">
    <w:name w:val="ExtensionTok"/>
    <w:basedOn w:val="VerbatimChar"/>
    <w:rsid w:val="00AE7EC5"/>
    <w:rPr>
      <w:rFonts w:ascii="Consolas" w:hAnsi="Consolas"/>
      <w:sz w:val="22"/>
    </w:rPr>
  </w:style>
  <w:style w:type="character" w:customStyle="1" w:styleId="PreprocessorTok">
    <w:name w:val="PreprocessorTok"/>
    <w:basedOn w:val="VerbatimChar"/>
    <w:rsid w:val="00AE7EC5"/>
    <w:rPr>
      <w:rFonts w:ascii="Consolas" w:hAnsi="Consolas"/>
      <w:color w:val="BC7A00"/>
      <w:sz w:val="22"/>
    </w:rPr>
  </w:style>
  <w:style w:type="character" w:customStyle="1" w:styleId="AttributeTok">
    <w:name w:val="AttributeTok"/>
    <w:basedOn w:val="VerbatimChar"/>
    <w:rsid w:val="00AE7EC5"/>
    <w:rPr>
      <w:rFonts w:ascii="Consolas" w:hAnsi="Consolas"/>
      <w:color w:val="7D9029"/>
      <w:sz w:val="22"/>
    </w:rPr>
  </w:style>
  <w:style w:type="character" w:customStyle="1" w:styleId="RegionMarkerTok">
    <w:name w:val="RegionMarkerTok"/>
    <w:basedOn w:val="VerbatimChar"/>
    <w:rsid w:val="00AE7EC5"/>
    <w:rPr>
      <w:rFonts w:ascii="Consolas" w:hAnsi="Consolas"/>
      <w:sz w:val="22"/>
    </w:rPr>
  </w:style>
  <w:style w:type="character" w:customStyle="1" w:styleId="InformationTok">
    <w:name w:val="InformationTok"/>
    <w:basedOn w:val="VerbatimChar"/>
    <w:rsid w:val="00AE7EC5"/>
    <w:rPr>
      <w:rFonts w:ascii="Consolas" w:hAnsi="Consolas"/>
      <w:b/>
      <w:i/>
      <w:color w:val="60A0B0"/>
      <w:sz w:val="22"/>
    </w:rPr>
  </w:style>
  <w:style w:type="character" w:customStyle="1" w:styleId="WarningTok">
    <w:name w:val="WarningTok"/>
    <w:basedOn w:val="VerbatimChar"/>
    <w:rsid w:val="00AE7EC5"/>
    <w:rPr>
      <w:rFonts w:ascii="Consolas" w:hAnsi="Consolas"/>
      <w:b/>
      <w:i/>
      <w:color w:val="60A0B0"/>
      <w:sz w:val="22"/>
    </w:rPr>
  </w:style>
  <w:style w:type="character" w:customStyle="1" w:styleId="AlertTok">
    <w:name w:val="AlertTok"/>
    <w:basedOn w:val="VerbatimChar"/>
    <w:rsid w:val="00AE7EC5"/>
    <w:rPr>
      <w:rFonts w:ascii="Consolas" w:hAnsi="Consolas"/>
      <w:b/>
      <w:color w:val="FF0000"/>
      <w:sz w:val="22"/>
    </w:rPr>
  </w:style>
  <w:style w:type="character" w:customStyle="1" w:styleId="ErrorTok">
    <w:name w:val="ErrorTok"/>
    <w:basedOn w:val="VerbatimChar"/>
    <w:rsid w:val="00AE7EC5"/>
    <w:rPr>
      <w:rFonts w:ascii="Consolas" w:hAnsi="Consolas"/>
      <w:b/>
      <w:color w:val="FF0000"/>
      <w:sz w:val="22"/>
    </w:rPr>
  </w:style>
  <w:style w:type="character" w:customStyle="1" w:styleId="NormalTok">
    <w:name w:val="NormalTok"/>
    <w:basedOn w:val="VerbatimChar"/>
    <w:rsid w:val="00AE7EC5"/>
    <w:rPr>
      <w:rFonts w:ascii="Consolas" w:hAnsi="Consolas"/>
      <w:sz w:val="22"/>
    </w:rPr>
  </w:style>
  <w:style w:type="paragraph" w:styleId="ListBullet">
    <w:name w:val="List Bullet"/>
    <w:basedOn w:val="Normal"/>
    <w:uiPriority w:val="99"/>
    <w:unhideWhenUsed/>
    <w:rsid w:val="008633AA"/>
    <w:pPr>
      <w:numPr>
        <w:numId w:val="9"/>
      </w:numPr>
      <w:spacing w:after="80" w:line="259" w:lineRule="auto"/>
      <w:contextualSpacing/>
    </w:pPr>
    <w:rPr>
      <w:rFonts w:ascii="Aptos" w:eastAsia="Aptos" w:hAnsi="Aptos"/>
      <w:sz w:val="21"/>
      <w:szCs w:val="22"/>
    </w:rPr>
  </w:style>
  <w:style w:type="paragraph" w:styleId="BalloonText">
    <w:name w:val="Balloon Text"/>
    <w:basedOn w:val="Normal"/>
    <w:link w:val="BalloonTextChar"/>
    <w:semiHidden/>
    <w:unhideWhenUsed/>
    <w:rsid w:val="008633AA"/>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8633AA"/>
    <w:rPr>
      <w:rFonts w:ascii="Tahoma" w:hAnsi="Tahoma" w:cs="Tahoma"/>
      <w:sz w:val="16"/>
      <w:szCs w:val="16"/>
    </w:rPr>
  </w:style>
  <w:style w:type="paragraph" w:styleId="ListParagraph">
    <w:name w:val="List Paragraph"/>
    <w:basedOn w:val="Normal"/>
    <w:rsid w:val="008633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797718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14</Pages>
  <Words>2768</Words>
  <Characters>15782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Hp</cp:lastModifiedBy>
  <cp:revision>5</cp:revision>
  <dcterms:created xsi:type="dcterms:W3CDTF">2026-10-09T09:36:00Z</dcterms:created>
  <dcterms:modified xsi:type="dcterms:W3CDTF">2026-10-10T11:43:00Z</dcterms:modified>
</cp:coreProperties>
</file>